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DB5" w:rsidRDefault="003B2742" w:rsidP="00905DB5">
      <w:pPr>
        <w:pStyle w:val="Title"/>
      </w:pPr>
      <w:r w:rsidRPr="003B2742">
        <w:t>Consultation – Single Licence Model</w:t>
      </w:r>
    </w:p>
    <w:p w:rsidR="00905DB5" w:rsidRDefault="00CE58CA" w:rsidP="00905DB5">
      <w:pPr>
        <w:pStyle w:val="Subtitle"/>
      </w:pPr>
      <w:r>
        <w:t>Consultation paper</w:t>
      </w:r>
    </w:p>
    <w:p w:rsidR="00C33993" w:rsidRDefault="00C33993" w:rsidP="009F4A87">
      <w:pPr>
        <w:pStyle w:val="Date"/>
      </w:pPr>
      <w:r w:rsidRPr="00215D48">
        <w:t xml:space="preserve">Version 1.0, </w:t>
      </w:r>
      <w:r w:rsidR="00227F9D">
        <w:t>December 2019</w:t>
      </w:r>
    </w:p>
    <w:p w:rsidR="00C33993" w:rsidRPr="00215D48" w:rsidRDefault="00C33993" w:rsidP="00B24FF5">
      <w:pPr>
        <w:pStyle w:val="ListBullet"/>
        <w:numPr>
          <w:ilvl w:val="0"/>
          <w:numId w:val="0"/>
        </w:numPr>
        <w:sectPr w:rsidR="00C33993" w:rsidRPr="00215D48" w:rsidSect="00905DB5">
          <w:headerReference w:type="default" r:id="rId8"/>
          <w:footerReference w:type="default" r:id="rId9"/>
          <w:headerReference w:type="first" r:id="rId10"/>
          <w:footerReference w:type="first" r:id="rId11"/>
          <w:type w:val="continuous"/>
          <w:pgSz w:w="11906" w:h="16838" w:code="9"/>
          <w:pgMar w:top="2385" w:right="1418" w:bottom="0" w:left="1418" w:header="992" w:footer="335" w:gutter="0"/>
          <w:cols w:space="708"/>
          <w:titlePg/>
          <w:docGrid w:linePitch="360"/>
        </w:sectPr>
      </w:pPr>
    </w:p>
    <w:p w:rsidR="00514ED1" w:rsidRPr="005F679D" w:rsidRDefault="00514ED1" w:rsidP="00514ED1">
      <w:pPr>
        <w:rPr>
          <w:i/>
        </w:rPr>
      </w:pPr>
      <w:r w:rsidRPr="005F679D">
        <w:rPr>
          <w:i/>
        </w:rPr>
        <w:lastRenderedPageBreak/>
        <w:t>© Commonwealth of Australia</w:t>
      </w:r>
    </w:p>
    <w:p w:rsidR="00514ED1" w:rsidRPr="005F679D" w:rsidRDefault="00514ED1" w:rsidP="00514ED1">
      <w:pPr>
        <w:pStyle w:val="LegalSubheading"/>
      </w:pPr>
      <w:r w:rsidRPr="005F679D">
        <w:t xml:space="preserve">Ownership of </w:t>
      </w:r>
      <w:r w:rsidRPr="00FE088B">
        <w:t>intellectual</w:t>
      </w:r>
      <w:r w:rsidRPr="005F679D">
        <w:t xml:space="preserve"> property rights</w:t>
      </w:r>
    </w:p>
    <w:p w:rsidR="00514ED1" w:rsidRDefault="00514ED1" w:rsidP="00514ED1">
      <w:r>
        <w:t>Unless otherwise noted, copyright (and any other intellectual property rights, if any) in this publication is owned by the Commonwealth of Australia (referred to as the Commonwealth).</w:t>
      </w:r>
    </w:p>
    <w:p w:rsidR="00514ED1" w:rsidRDefault="00514ED1" w:rsidP="00514ED1">
      <w:pPr>
        <w:pStyle w:val="LegalSubheading"/>
      </w:pPr>
      <w:r>
        <w:t>Creative Commons Licence</w:t>
      </w:r>
    </w:p>
    <w:p w:rsidR="00514ED1" w:rsidRDefault="00514ED1" w:rsidP="00514ED1">
      <w:r>
        <w:t>All material in this publication is licensed under a Creative Commons Attribution 3.0 Australia Licence, save for images, content supplied by third parties, and the Commonwealth Coat of Arms.</w:t>
      </w:r>
    </w:p>
    <w:p w:rsidR="00514ED1" w:rsidRDefault="00514ED1" w:rsidP="00514ED1">
      <w:r>
        <w:t xml:space="preserve">Creative Commons Attribution 3.0 Australia Licence is a standard form licence agreement that allows you to copy, distribute, transmit and adapt this publication provided you attribute the work. A summary of the licence terms is available at </w:t>
      </w:r>
      <w:hyperlink r:id="rId12" w:history="1">
        <w:r w:rsidRPr="005F679D">
          <w:rPr>
            <w:rStyle w:val="Hyperlink"/>
          </w:rPr>
          <w:t>creativecommons.org/licenses/by/3.0/au/deed.en</w:t>
        </w:r>
      </w:hyperlink>
      <w:r>
        <w:t xml:space="preserve">. The full licence terms are available at </w:t>
      </w:r>
      <w:hyperlink r:id="rId13" w:history="1">
        <w:r w:rsidRPr="005F679D">
          <w:rPr>
            <w:rStyle w:val="Hyperlink"/>
          </w:rPr>
          <w:t>creativecommons.org/licenses/by/3.0/au/legalcode</w:t>
        </w:r>
      </w:hyperlink>
      <w:r>
        <w:t>.</w:t>
      </w:r>
    </w:p>
    <w:p w:rsidR="00514ED1" w:rsidRDefault="00514ED1" w:rsidP="00514ED1">
      <w:r>
        <w:t xml:space="preserve">This publication (and any material sourced from it) should be attributed as: </w:t>
      </w:r>
      <w:r w:rsidRPr="00243E6B">
        <w:rPr>
          <w:i/>
        </w:rPr>
        <w:t xml:space="preserve">[Section], [Date], </w:t>
      </w:r>
      <w:r w:rsidR="00227F9D" w:rsidRPr="00227F9D">
        <w:rPr>
          <w:i/>
        </w:rPr>
        <w:t>Consultation – Single Licence Model</w:t>
      </w:r>
      <w:r w:rsidRPr="00243E6B">
        <w:rPr>
          <w:i/>
        </w:rPr>
        <w:t xml:space="preserve"> - prepared for the Office of Drug Control, Canberra</w:t>
      </w:r>
      <w:r>
        <w:t>.</w:t>
      </w:r>
    </w:p>
    <w:p w:rsidR="00514ED1" w:rsidRDefault="00514ED1" w:rsidP="00514ED1">
      <w:r>
        <w:t xml:space="preserve">Inquiries regarding the licence and any use of this document should be sent to: </w:t>
      </w:r>
      <w:hyperlink r:id="rId14" w:history="1">
        <w:r w:rsidRPr="00243E6B">
          <w:rPr>
            <w:rStyle w:val="Hyperlink"/>
          </w:rPr>
          <w:t>dcs@odc.gov.au</w:t>
        </w:r>
      </w:hyperlink>
      <w:r>
        <w:t>.</w:t>
      </w:r>
    </w:p>
    <w:p w:rsidR="00514ED1" w:rsidRDefault="00514ED1" w:rsidP="00514ED1">
      <w:pPr>
        <w:pStyle w:val="LegalSubheading"/>
      </w:pPr>
      <w:r>
        <w:t>Office of Drug Control</w:t>
      </w:r>
    </w:p>
    <w:p w:rsidR="00514ED1" w:rsidRDefault="00514ED1" w:rsidP="00514ED1">
      <w:r w:rsidRPr="001203D7">
        <w:rPr>
          <w:b/>
        </w:rPr>
        <w:t>Postal address:</w:t>
      </w:r>
      <w:r>
        <w:br/>
      </w:r>
      <w:r w:rsidR="00CC2BF7">
        <w:t>PO Box 100</w:t>
      </w:r>
      <w:r w:rsidR="00CC2BF7">
        <w:br/>
        <w:t>Woden</w:t>
      </w:r>
      <w:r w:rsidR="00CE58CA">
        <w:t xml:space="preserve"> </w:t>
      </w:r>
      <w:r w:rsidR="00CC2BF7">
        <w:t>ACT 2606</w:t>
      </w:r>
      <w:r w:rsidR="00CC2BF7">
        <w:br/>
        <w:t>Australia</w:t>
      </w:r>
    </w:p>
    <w:p w:rsidR="00514ED1" w:rsidRDefault="00514ED1" w:rsidP="00514ED1">
      <w:r w:rsidRPr="001203D7">
        <w:rPr>
          <w:b/>
        </w:rPr>
        <w:t>Switchboard:</w:t>
      </w:r>
      <w:r>
        <w:br/>
      </w:r>
      <w:r w:rsidR="00CC2BF7" w:rsidRPr="008D0BF8">
        <w:t>(02) 6289 1555</w:t>
      </w:r>
    </w:p>
    <w:p w:rsidR="00514ED1" w:rsidRDefault="00514ED1" w:rsidP="00514ED1">
      <w:r w:rsidRPr="001203D7">
        <w:rPr>
          <w:b/>
        </w:rPr>
        <w:t>Web:</w:t>
      </w:r>
      <w:r>
        <w:br/>
      </w:r>
      <w:hyperlink r:id="rId15" w:history="1">
        <w:r w:rsidRPr="001203D7">
          <w:rPr>
            <w:rStyle w:val="Hyperlink"/>
          </w:rPr>
          <w:t>odc.gov.au</w:t>
        </w:r>
      </w:hyperlink>
    </w:p>
    <w:p w:rsidR="00514ED1" w:rsidRDefault="00514ED1" w:rsidP="00514ED1">
      <w:r>
        <w:t>The Australian Government acting through the Office of Drug Control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rsidR="00F65CAB" w:rsidRPr="00F65CAB" w:rsidRDefault="00F65CAB" w:rsidP="00022499">
      <w:pPr>
        <w:pStyle w:val="LegalSubheading"/>
      </w:pPr>
      <w:r w:rsidRPr="00F65CAB">
        <w:t>Confidentiality</w:t>
      </w:r>
    </w:p>
    <w:p w:rsidR="00F65CAB" w:rsidRDefault="00562035" w:rsidP="00F65CAB">
      <w:r>
        <w:t>S</w:t>
      </w:r>
      <w:r w:rsidR="00F65CAB">
        <w:t>ubmissions received</w:t>
      </w:r>
      <w:r w:rsidR="00022499">
        <w:t xml:space="preserve"> in response to this consultation</w:t>
      </w:r>
      <w:r w:rsidR="00F65CAB">
        <w:t xml:space="preserve"> </w:t>
      </w:r>
      <w:r>
        <w:t xml:space="preserve">may </w:t>
      </w:r>
      <w:r w:rsidR="00F65CAB">
        <w:t>be placed on the ODC’s Internet site, unless marked confidential. Any confidential material contained within your submission should be provided under a separate cover and clearly marked “IN CONFIDENCE”. Reasons for a claim to confidentiality must be included. For submission</w:t>
      </w:r>
      <w:r>
        <w:t>s</w:t>
      </w:r>
      <w:r w:rsidR="00F65CAB">
        <w:t xml:space="preserve"> made by individuals, all personal details, other than your name, will be removed from your submission before it is published on the ODC’s Internet site. In addition, a list of parties making submissions will be published. If you do not wish to be identified with your submission you must specifically request this.</w:t>
      </w:r>
    </w:p>
    <w:p w:rsidR="00514ED1" w:rsidRDefault="00514ED1" w:rsidP="00514ED1">
      <w:pPr>
        <w:pStyle w:val="NonTOCheading2"/>
      </w:pPr>
      <w:r>
        <w:lastRenderedPageBreak/>
        <w:t xml:space="preserve">Version </w:t>
      </w:r>
      <w:r w:rsidRPr="00FE088B">
        <w:t>control</w:t>
      </w:r>
    </w:p>
    <w:p w:rsidR="00514ED1" w:rsidRDefault="00514ED1" w:rsidP="00514ED1">
      <w:r>
        <w:t>Updates to this document will occur automatically on the Office of Drug Control website and the revision table below will list the amendments as they are approved.</w:t>
      </w:r>
    </w:p>
    <w:tbl>
      <w:tblPr>
        <w:tblStyle w:val="TableODC"/>
        <w:tblW w:w="0" w:type="auto"/>
        <w:tblLook w:val="0020" w:firstRow="1" w:lastRow="0" w:firstColumn="0" w:lastColumn="0" w:noHBand="0" w:noVBand="0"/>
      </w:tblPr>
      <w:tblGrid>
        <w:gridCol w:w="2235"/>
        <w:gridCol w:w="1134"/>
        <w:gridCol w:w="3915"/>
        <w:gridCol w:w="2428"/>
      </w:tblGrid>
      <w:tr w:rsidR="00514ED1" w:rsidTr="00D14DD5">
        <w:trPr>
          <w:cnfStyle w:val="100000000000" w:firstRow="1" w:lastRow="0" w:firstColumn="0" w:lastColumn="0" w:oddVBand="0" w:evenVBand="0" w:oddHBand="0" w:evenHBand="0" w:firstRowFirstColumn="0" w:firstRowLastColumn="0" w:lastRowFirstColumn="0" w:lastRowLastColumn="0"/>
        </w:trPr>
        <w:tc>
          <w:tcPr>
            <w:tcW w:w="2235" w:type="dxa"/>
          </w:tcPr>
          <w:p w:rsidR="00514ED1" w:rsidRDefault="00514ED1" w:rsidP="00D14DD5">
            <w:pPr>
              <w:pStyle w:val="Tableheader"/>
            </w:pPr>
            <w:r>
              <w:t>Date</w:t>
            </w:r>
          </w:p>
        </w:tc>
        <w:tc>
          <w:tcPr>
            <w:tcW w:w="1134" w:type="dxa"/>
          </w:tcPr>
          <w:p w:rsidR="00514ED1" w:rsidRDefault="00514ED1" w:rsidP="00D14DD5">
            <w:pPr>
              <w:pStyle w:val="Tableheader"/>
            </w:pPr>
            <w:r>
              <w:t>Version</w:t>
            </w:r>
          </w:p>
        </w:tc>
        <w:tc>
          <w:tcPr>
            <w:tcW w:w="3915" w:type="dxa"/>
          </w:tcPr>
          <w:p w:rsidR="00514ED1" w:rsidRDefault="00514ED1" w:rsidP="00D14DD5">
            <w:pPr>
              <w:pStyle w:val="Tableheader"/>
            </w:pPr>
            <w:r>
              <w:t>Amendments</w:t>
            </w:r>
          </w:p>
        </w:tc>
        <w:tc>
          <w:tcPr>
            <w:tcW w:w="2428" w:type="dxa"/>
          </w:tcPr>
          <w:p w:rsidR="00514ED1" w:rsidRDefault="00514ED1" w:rsidP="00D14DD5">
            <w:pPr>
              <w:pStyle w:val="Tableheader"/>
            </w:pPr>
            <w:r>
              <w:t>Approved by</w:t>
            </w:r>
          </w:p>
        </w:tc>
      </w:tr>
      <w:tr w:rsidR="00514ED1" w:rsidTr="00D14DD5">
        <w:trPr>
          <w:cnfStyle w:val="000000100000" w:firstRow="0" w:lastRow="0" w:firstColumn="0" w:lastColumn="0" w:oddVBand="0" w:evenVBand="0" w:oddHBand="1" w:evenHBand="0" w:firstRowFirstColumn="0" w:firstRowLastColumn="0" w:lastRowFirstColumn="0" w:lastRowLastColumn="0"/>
        </w:trPr>
        <w:tc>
          <w:tcPr>
            <w:tcW w:w="2235" w:type="dxa"/>
            <w:tcBorders>
              <w:top w:val="single" w:sz="8" w:space="0" w:color="002C47"/>
              <w:bottom w:val="single" w:sz="8" w:space="0" w:color="002C47"/>
            </w:tcBorders>
          </w:tcPr>
          <w:p w:rsidR="00514ED1" w:rsidRDefault="000B41C1" w:rsidP="005D1FE0">
            <w:pPr>
              <w:spacing w:after="120"/>
            </w:pPr>
            <w:r>
              <w:t>13</w:t>
            </w:r>
            <w:r w:rsidR="00CC2BF7">
              <w:t xml:space="preserve"> </w:t>
            </w:r>
            <w:r w:rsidR="005D1FE0">
              <w:t>December 2019</w:t>
            </w:r>
          </w:p>
        </w:tc>
        <w:tc>
          <w:tcPr>
            <w:tcW w:w="1134" w:type="dxa"/>
            <w:tcBorders>
              <w:top w:val="single" w:sz="8" w:space="0" w:color="002C47"/>
              <w:bottom w:val="single" w:sz="8" w:space="0" w:color="002C47"/>
            </w:tcBorders>
          </w:tcPr>
          <w:p w:rsidR="00514ED1" w:rsidRDefault="00514ED1" w:rsidP="00D14DD5">
            <w:pPr>
              <w:spacing w:after="120"/>
            </w:pPr>
            <w:r>
              <w:t>1.0</w:t>
            </w:r>
          </w:p>
        </w:tc>
        <w:tc>
          <w:tcPr>
            <w:tcW w:w="3915" w:type="dxa"/>
            <w:tcBorders>
              <w:top w:val="single" w:sz="8" w:space="0" w:color="002C47"/>
              <w:bottom w:val="single" w:sz="8" w:space="0" w:color="002C47"/>
            </w:tcBorders>
          </w:tcPr>
          <w:p w:rsidR="00514ED1" w:rsidRDefault="00CC2BF7" w:rsidP="00D14DD5">
            <w:pPr>
              <w:spacing w:after="120"/>
            </w:pPr>
            <w:r>
              <w:t>Original publication</w:t>
            </w:r>
          </w:p>
        </w:tc>
        <w:tc>
          <w:tcPr>
            <w:tcW w:w="2428" w:type="dxa"/>
            <w:tcBorders>
              <w:top w:val="single" w:sz="8" w:space="0" w:color="002C47"/>
              <w:bottom w:val="single" w:sz="8" w:space="0" w:color="002C47"/>
            </w:tcBorders>
          </w:tcPr>
          <w:p w:rsidR="00514ED1" w:rsidRDefault="00CC2BF7" w:rsidP="00D14DD5">
            <w:pPr>
              <w:spacing w:after="120"/>
            </w:pPr>
            <w:r>
              <w:t>ODC</w:t>
            </w:r>
          </w:p>
        </w:tc>
      </w:tr>
    </w:tbl>
    <w:p w:rsidR="00514ED1" w:rsidRDefault="00514ED1" w:rsidP="00514ED1"/>
    <w:sdt>
      <w:sdtPr>
        <w:rPr>
          <w:rFonts w:ascii="Cambria" w:eastAsia="Cambria" w:hAnsi="Cambria"/>
          <w:b w:val="0"/>
          <w:bCs w:val="0"/>
          <w:color w:val="auto"/>
          <w:sz w:val="22"/>
          <w:szCs w:val="20"/>
        </w:rPr>
        <w:id w:val="21514769"/>
        <w:docPartObj>
          <w:docPartGallery w:val="Table of Contents"/>
          <w:docPartUnique/>
        </w:docPartObj>
      </w:sdtPr>
      <w:sdtEndPr>
        <w:rPr>
          <w:rFonts w:ascii="Segoe UI" w:hAnsi="Segoe UI"/>
        </w:rPr>
      </w:sdtEndPr>
      <w:sdtContent>
        <w:p w:rsidR="00514ED1" w:rsidRPr="00FE088B" w:rsidRDefault="00514ED1" w:rsidP="00514ED1">
          <w:pPr>
            <w:pStyle w:val="NonTOCheading2"/>
          </w:pPr>
          <w:r>
            <w:t>Table of contents</w:t>
          </w:r>
        </w:p>
        <w:p w:rsidR="005807BD" w:rsidRDefault="00514ED1">
          <w:pPr>
            <w:pStyle w:val="TOC1"/>
            <w:rPr>
              <w:rFonts w:asciiTheme="minorHAnsi" w:eastAsiaTheme="minorEastAsia" w:hAnsiTheme="minorHAnsi" w:cstheme="minorBidi"/>
              <w:noProof/>
              <w:sz w:val="22"/>
              <w:szCs w:val="22"/>
              <w:lang w:eastAsia="en-AU"/>
            </w:rPr>
          </w:pPr>
          <w:r w:rsidRPr="00215D48">
            <w:rPr>
              <w:rFonts w:ascii="Arial" w:hAnsi="Arial"/>
              <w:b/>
              <w:sz w:val="32"/>
            </w:rPr>
            <w:fldChar w:fldCharType="begin"/>
          </w:r>
          <w:r w:rsidRPr="00215D48">
            <w:instrText xml:space="preserve"> TOC \h \z \u \t "Heading 2,1,Heading 3,2,Heading 4,3" </w:instrText>
          </w:r>
          <w:r w:rsidRPr="00215D48">
            <w:rPr>
              <w:rFonts w:ascii="Arial" w:hAnsi="Arial"/>
              <w:b/>
              <w:sz w:val="32"/>
            </w:rPr>
            <w:fldChar w:fldCharType="separate"/>
          </w:r>
          <w:hyperlink w:anchor="_Toc27127323" w:history="1">
            <w:r w:rsidR="005807BD" w:rsidRPr="00C42EBD">
              <w:rPr>
                <w:rStyle w:val="Hyperlink"/>
                <w:noProof/>
              </w:rPr>
              <w:t>Introduction</w:t>
            </w:r>
            <w:r w:rsidR="005807BD">
              <w:rPr>
                <w:noProof/>
                <w:webHidden/>
              </w:rPr>
              <w:tab/>
            </w:r>
            <w:r w:rsidR="005807BD">
              <w:rPr>
                <w:noProof/>
                <w:webHidden/>
              </w:rPr>
              <w:fldChar w:fldCharType="begin"/>
            </w:r>
            <w:r w:rsidR="005807BD">
              <w:rPr>
                <w:noProof/>
                <w:webHidden/>
              </w:rPr>
              <w:instrText xml:space="preserve"> PAGEREF _Toc27127323 \h </w:instrText>
            </w:r>
            <w:r w:rsidR="005807BD">
              <w:rPr>
                <w:noProof/>
                <w:webHidden/>
              </w:rPr>
            </w:r>
            <w:r w:rsidR="005807BD">
              <w:rPr>
                <w:noProof/>
                <w:webHidden/>
              </w:rPr>
              <w:fldChar w:fldCharType="separate"/>
            </w:r>
            <w:r w:rsidR="005807BD">
              <w:rPr>
                <w:noProof/>
                <w:webHidden/>
              </w:rPr>
              <w:t>5</w:t>
            </w:r>
            <w:r w:rsidR="005807BD">
              <w:rPr>
                <w:noProof/>
                <w:webHidden/>
              </w:rPr>
              <w:fldChar w:fldCharType="end"/>
            </w:r>
          </w:hyperlink>
        </w:p>
        <w:p w:rsidR="005807BD" w:rsidRDefault="00373675">
          <w:pPr>
            <w:pStyle w:val="TOC1"/>
            <w:rPr>
              <w:rFonts w:asciiTheme="minorHAnsi" w:eastAsiaTheme="minorEastAsia" w:hAnsiTheme="minorHAnsi" w:cstheme="minorBidi"/>
              <w:noProof/>
              <w:sz w:val="22"/>
              <w:szCs w:val="22"/>
              <w:lang w:eastAsia="en-AU"/>
            </w:rPr>
          </w:pPr>
          <w:hyperlink w:anchor="_Toc27127324" w:history="1">
            <w:r w:rsidR="005807BD" w:rsidRPr="00C42EBD">
              <w:rPr>
                <w:rStyle w:val="Hyperlink"/>
                <w:noProof/>
              </w:rPr>
              <w:t>Providing feedback</w:t>
            </w:r>
            <w:r w:rsidR="005807BD">
              <w:rPr>
                <w:noProof/>
                <w:webHidden/>
              </w:rPr>
              <w:tab/>
            </w:r>
            <w:r w:rsidR="005807BD">
              <w:rPr>
                <w:noProof/>
                <w:webHidden/>
              </w:rPr>
              <w:fldChar w:fldCharType="begin"/>
            </w:r>
            <w:r w:rsidR="005807BD">
              <w:rPr>
                <w:noProof/>
                <w:webHidden/>
              </w:rPr>
              <w:instrText xml:space="preserve"> PAGEREF _Toc27127324 \h </w:instrText>
            </w:r>
            <w:r w:rsidR="005807BD">
              <w:rPr>
                <w:noProof/>
                <w:webHidden/>
              </w:rPr>
            </w:r>
            <w:r w:rsidR="005807BD">
              <w:rPr>
                <w:noProof/>
                <w:webHidden/>
              </w:rPr>
              <w:fldChar w:fldCharType="separate"/>
            </w:r>
            <w:r w:rsidR="005807BD">
              <w:rPr>
                <w:noProof/>
                <w:webHidden/>
              </w:rPr>
              <w:t>5</w:t>
            </w:r>
            <w:r w:rsidR="005807BD">
              <w:rPr>
                <w:noProof/>
                <w:webHidden/>
              </w:rPr>
              <w:fldChar w:fldCharType="end"/>
            </w:r>
          </w:hyperlink>
        </w:p>
        <w:p w:rsidR="005807BD" w:rsidRDefault="00373675">
          <w:pPr>
            <w:pStyle w:val="TOC1"/>
            <w:rPr>
              <w:rFonts w:asciiTheme="minorHAnsi" w:eastAsiaTheme="minorEastAsia" w:hAnsiTheme="minorHAnsi" w:cstheme="minorBidi"/>
              <w:noProof/>
              <w:sz w:val="22"/>
              <w:szCs w:val="22"/>
              <w:lang w:eastAsia="en-AU"/>
            </w:rPr>
          </w:pPr>
          <w:hyperlink w:anchor="_Toc27127325" w:history="1">
            <w:r w:rsidR="005807BD" w:rsidRPr="00C42EBD">
              <w:rPr>
                <w:rStyle w:val="Hyperlink"/>
                <w:noProof/>
              </w:rPr>
              <w:t>About this paper</w:t>
            </w:r>
            <w:r w:rsidR="005807BD">
              <w:rPr>
                <w:noProof/>
                <w:webHidden/>
              </w:rPr>
              <w:tab/>
            </w:r>
            <w:r w:rsidR="005807BD">
              <w:rPr>
                <w:noProof/>
                <w:webHidden/>
              </w:rPr>
              <w:fldChar w:fldCharType="begin"/>
            </w:r>
            <w:r w:rsidR="005807BD">
              <w:rPr>
                <w:noProof/>
                <w:webHidden/>
              </w:rPr>
              <w:instrText xml:space="preserve"> PAGEREF _Toc27127325 \h </w:instrText>
            </w:r>
            <w:r w:rsidR="005807BD">
              <w:rPr>
                <w:noProof/>
                <w:webHidden/>
              </w:rPr>
            </w:r>
            <w:r w:rsidR="005807BD">
              <w:rPr>
                <w:noProof/>
                <w:webHidden/>
              </w:rPr>
              <w:fldChar w:fldCharType="separate"/>
            </w:r>
            <w:r w:rsidR="005807BD">
              <w:rPr>
                <w:noProof/>
                <w:webHidden/>
              </w:rPr>
              <w:t>5</w:t>
            </w:r>
            <w:r w:rsidR="005807BD">
              <w:rPr>
                <w:noProof/>
                <w:webHidden/>
              </w:rPr>
              <w:fldChar w:fldCharType="end"/>
            </w:r>
          </w:hyperlink>
        </w:p>
        <w:p w:rsidR="005807BD" w:rsidRDefault="00373675">
          <w:pPr>
            <w:pStyle w:val="TOC1"/>
            <w:rPr>
              <w:rFonts w:asciiTheme="minorHAnsi" w:eastAsiaTheme="minorEastAsia" w:hAnsiTheme="minorHAnsi" w:cstheme="minorBidi"/>
              <w:noProof/>
              <w:sz w:val="22"/>
              <w:szCs w:val="22"/>
              <w:lang w:eastAsia="en-AU"/>
            </w:rPr>
          </w:pPr>
          <w:hyperlink w:anchor="_Toc27127326" w:history="1">
            <w:r w:rsidR="005807BD" w:rsidRPr="00C42EBD">
              <w:rPr>
                <w:rStyle w:val="Hyperlink"/>
                <w:noProof/>
              </w:rPr>
              <w:t>Background</w:t>
            </w:r>
            <w:r w:rsidR="005807BD">
              <w:rPr>
                <w:noProof/>
                <w:webHidden/>
              </w:rPr>
              <w:tab/>
            </w:r>
            <w:r w:rsidR="005807BD">
              <w:rPr>
                <w:noProof/>
                <w:webHidden/>
              </w:rPr>
              <w:fldChar w:fldCharType="begin"/>
            </w:r>
            <w:r w:rsidR="005807BD">
              <w:rPr>
                <w:noProof/>
                <w:webHidden/>
              </w:rPr>
              <w:instrText xml:space="preserve"> PAGEREF _Toc27127326 \h </w:instrText>
            </w:r>
            <w:r w:rsidR="005807BD">
              <w:rPr>
                <w:noProof/>
                <w:webHidden/>
              </w:rPr>
            </w:r>
            <w:r w:rsidR="005807BD">
              <w:rPr>
                <w:noProof/>
                <w:webHidden/>
              </w:rPr>
              <w:fldChar w:fldCharType="separate"/>
            </w:r>
            <w:r w:rsidR="005807BD">
              <w:rPr>
                <w:noProof/>
                <w:webHidden/>
              </w:rPr>
              <w:t>6</w:t>
            </w:r>
            <w:r w:rsidR="005807BD">
              <w:rPr>
                <w:noProof/>
                <w:webHidden/>
              </w:rPr>
              <w:fldChar w:fldCharType="end"/>
            </w:r>
          </w:hyperlink>
        </w:p>
        <w:p w:rsidR="005807BD" w:rsidRDefault="00373675">
          <w:pPr>
            <w:pStyle w:val="TOC1"/>
            <w:rPr>
              <w:rFonts w:asciiTheme="minorHAnsi" w:eastAsiaTheme="minorEastAsia" w:hAnsiTheme="minorHAnsi" w:cstheme="minorBidi"/>
              <w:noProof/>
              <w:sz w:val="22"/>
              <w:szCs w:val="22"/>
              <w:lang w:eastAsia="en-AU"/>
            </w:rPr>
          </w:pPr>
          <w:hyperlink w:anchor="_Toc27127327" w:history="1">
            <w:r w:rsidR="005807BD" w:rsidRPr="00C42EBD">
              <w:rPr>
                <w:rStyle w:val="Hyperlink"/>
                <w:noProof/>
              </w:rPr>
              <w:t>Part 1 – Proposed single licence model – high level design</w:t>
            </w:r>
            <w:r w:rsidR="005807BD">
              <w:rPr>
                <w:noProof/>
                <w:webHidden/>
              </w:rPr>
              <w:tab/>
            </w:r>
            <w:r w:rsidR="005807BD">
              <w:rPr>
                <w:noProof/>
                <w:webHidden/>
              </w:rPr>
              <w:fldChar w:fldCharType="begin"/>
            </w:r>
            <w:r w:rsidR="005807BD">
              <w:rPr>
                <w:noProof/>
                <w:webHidden/>
              </w:rPr>
              <w:instrText xml:space="preserve"> PAGEREF _Toc27127327 \h </w:instrText>
            </w:r>
            <w:r w:rsidR="005807BD">
              <w:rPr>
                <w:noProof/>
                <w:webHidden/>
              </w:rPr>
            </w:r>
            <w:r w:rsidR="005807BD">
              <w:rPr>
                <w:noProof/>
                <w:webHidden/>
              </w:rPr>
              <w:fldChar w:fldCharType="separate"/>
            </w:r>
            <w:r w:rsidR="005807BD">
              <w:rPr>
                <w:noProof/>
                <w:webHidden/>
              </w:rPr>
              <w:t>7</w:t>
            </w:r>
            <w:r w:rsidR="005807BD">
              <w:rPr>
                <w:noProof/>
                <w:webHidden/>
              </w:rPr>
              <w:fldChar w:fldCharType="end"/>
            </w:r>
          </w:hyperlink>
        </w:p>
        <w:p w:rsidR="005807BD" w:rsidRDefault="00373675">
          <w:pPr>
            <w:pStyle w:val="TOC2"/>
            <w:rPr>
              <w:rFonts w:asciiTheme="minorHAnsi" w:eastAsiaTheme="minorEastAsia" w:hAnsiTheme="minorHAnsi" w:cstheme="minorBidi"/>
              <w:noProof/>
              <w:szCs w:val="22"/>
              <w:lang w:eastAsia="en-AU"/>
            </w:rPr>
          </w:pPr>
          <w:hyperlink w:anchor="_Toc27127328" w:history="1">
            <w:r w:rsidR="005807BD" w:rsidRPr="00C42EBD">
              <w:rPr>
                <w:rStyle w:val="Hyperlink"/>
                <w:noProof/>
              </w:rPr>
              <w:t>Current processes – multiple licences</w:t>
            </w:r>
            <w:r w:rsidR="005807BD">
              <w:rPr>
                <w:noProof/>
                <w:webHidden/>
              </w:rPr>
              <w:tab/>
            </w:r>
            <w:r w:rsidR="005807BD">
              <w:rPr>
                <w:noProof/>
                <w:webHidden/>
              </w:rPr>
              <w:fldChar w:fldCharType="begin"/>
            </w:r>
            <w:r w:rsidR="005807BD">
              <w:rPr>
                <w:noProof/>
                <w:webHidden/>
              </w:rPr>
              <w:instrText xml:space="preserve"> PAGEREF _Toc27127328 \h </w:instrText>
            </w:r>
            <w:r w:rsidR="005807BD">
              <w:rPr>
                <w:noProof/>
                <w:webHidden/>
              </w:rPr>
            </w:r>
            <w:r w:rsidR="005807BD">
              <w:rPr>
                <w:noProof/>
                <w:webHidden/>
              </w:rPr>
              <w:fldChar w:fldCharType="separate"/>
            </w:r>
            <w:r w:rsidR="005807BD">
              <w:rPr>
                <w:noProof/>
                <w:webHidden/>
              </w:rPr>
              <w:t>7</w:t>
            </w:r>
            <w:r w:rsidR="005807BD">
              <w:rPr>
                <w:noProof/>
                <w:webHidden/>
              </w:rPr>
              <w:fldChar w:fldCharType="end"/>
            </w:r>
          </w:hyperlink>
        </w:p>
        <w:p w:rsidR="005807BD" w:rsidRDefault="00373675">
          <w:pPr>
            <w:pStyle w:val="TOC2"/>
            <w:rPr>
              <w:rFonts w:asciiTheme="minorHAnsi" w:eastAsiaTheme="minorEastAsia" w:hAnsiTheme="minorHAnsi" w:cstheme="minorBidi"/>
              <w:noProof/>
              <w:szCs w:val="22"/>
              <w:lang w:eastAsia="en-AU"/>
            </w:rPr>
          </w:pPr>
          <w:hyperlink w:anchor="_Toc27127329" w:history="1">
            <w:r w:rsidR="005807BD" w:rsidRPr="00C42EBD">
              <w:rPr>
                <w:rStyle w:val="Hyperlink"/>
                <w:noProof/>
              </w:rPr>
              <w:t>Proposed reform - A single licence</w:t>
            </w:r>
            <w:r w:rsidR="005807BD">
              <w:rPr>
                <w:noProof/>
                <w:webHidden/>
              </w:rPr>
              <w:tab/>
            </w:r>
            <w:r w:rsidR="005807BD">
              <w:rPr>
                <w:noProof/>
                <w:webHidden/>
              </w:rPr>
              <w:fldChar w:fldCharType="begin"/>
            </w:r>
            <w:r w:rsidR="005807BD">
              <w:rPr>
                <w:noProof/>
                <w:webHidden/>
              </w:rPr>
              <w:instrText xml:space="preserve"> PAGEREF _Toc27127329 \h </w:instrText>
            </w:r>
            <w:r w:rsidR="005807BD">
              <w:rPr>
                <w:noProof/>
                <w:webHidden/>
              </w:rPr>
            </w:r>
            <w:r w:rsidR="005807BD">
              <w:rPr>
                <w:noProof/>
                <w:webHidden/>
              </w:rPr>
              <w:fldChar w:fldCharType="separate"/>
            </w:r>
            <w:r w:rsidR="005807BD">
              <w:rPr>
                <w:noProof/>
                <w:webHidden/>
              </w:rPr>
              <w:t>8</w:t>
            </w:r>
            <w:r w:rsidR="005807BD">
              <w:rPr>
                <w:noProof/>
                <w:webHidden/>
              </w:rPr>
              <w:fldChar w:fldCharType="end"/>
            </w:r>
          </w:hyperlink>
        </w:p>
        <w:p w:rsidR="005807BD" w:rsidRDefault="00373675">
          <w:pPr>
            <w:pStyle w:val="TOC2"/>
            <w:rPr>
              <w:rFonts w:asciiTheme="minorHAnsi" w:eastAsiaTheme="minorEastAsia" w:hAnsiTheme="minorHAnsi" w:cstheme="minorBidi"/>
              <w:noProof/>
              <w:szCs w:val="22"/>
              <w:lang w:eastAsia="en-AU"/>
            </w:rPr>
          </w:pPr>
          <w:hyperlink w:anchor="_Toc27127330" w:history="1">
            <w:r w:rsidR="005807BD" w:rsidRPr="00C42EBD">
              <w:rPr>
                <w:rStyle w:val="Hyperlink"/>
                <w:noProof/>
              </w:rPr>
              <w:t>Primary and ancillary activities</w:t>
            </w:r>
            <w:r w:rsidR="005807BD">
              <w:rPr>
                <w:noProof/>
                <w:webHidden/>
              </w:rPr>
              <w:tab/>
            </w:r>
            <w:r w:rsidR="005807BD">
              <w:rPr>
                <w:noProof/>
                <w:webHidden/>
              </w:rPr>
              <w:fldChar w:fldCharType="begin"/>
            </w:r>
            <w:r w:rsidR="005807BD">
              <w:rPr>
                <w:noProof/>
                <w:webHidden/>
              </w:rPr>
              <w:instrText xml:space="preserve"> PAGEREF _Toc27127330 \h </w:instrText>
            </w:r>
            <w:r w:rsidR="005807BD">
              <w:rPr>
                <w:noProof/>
                <w:webHidden/>
              </w:rPr>
            </w:r>
            <w:r w:rsidR="005807BD">
              <w:rPr>
                <w:noProof/>
                <w:webHidden/>
              </w:rPr>
              <w:fldChar w:fldCharType="separate"/>
            </w:r>
            <w:r w:rsidR="005807BD">
              <w:rPr>
                <w:noProof/>
                <w:webHidden/>
              </w:rPr>
              <w:t>9</w:t>
            </w:r>
            <w:r w:rsidR="005807BD">
              <w:rPr>
                <w:noProof/>
                <w:webHidden/>
              </w:rPr>
              <w:fldChar w:fldCharType="end"/>
            </w:r>
          </w:hyperlink>
        </w:p>
        <w:p w:rsidR="005807BD" w:rsidRDefault="00373675">
          <w:pPr>
            <w:pStyle w:val="TOC2"/>
            <w:rPr>
              <w:rFonts w:asciiTheme="minorHAnsi" w:eastAsiaTheme="minorEastAsia" w:hAnsiTheme="minorHAnsi" w:cstheme="minorBidi"/>
              <w:noProof/>
              <w:szCs w:val="22"/>
              <w:lang w:eastAsia="en-AU"/>
            </w:rPr>
          </w:pPr>
          <w:hyperlink w:anchor="_Toc27127331" w:history="1">
            <w:r w:rsidR="005807BD" w:rsidRPr="00C42EBD">
              <w:rPr>
                <w:rStyle w:val="Hyperlink"/>
                <w:noProof/>
              </w:rPr>
              <w:t>Amendments to definitions of primary activities</w:t>
            </w:r>
            <w:r w:rsidR="005807BD">
              <w:rPr>
                <w:noProof/>
                <w:webHidden/>
              </w:rPr>
              <w:tab/>
            </w:r>
            <w:r w:rsidR="005807BD">
              <w:rPr>
                <w:noProof/>
                <w:webHidden/>
              </w:rPr>
              <w:fldChar w:fldCharType="begin"/>
            </w:r>
            <w:r w:rsidR="005807BD">
              <w:rPr>
                <w:noProof/>
                <w:webHidden/>
              </w:rPr>
              <w:instrText xml:space="preserve"> PAGEREF _Toc27127331 \h </w:instrText>
            </w:r>
            <w:r w:rsidR="005807BD">
              <w:rPr>
                <w:noProof/>
                <w:webHidden/>
              </w:rPr>
            </w:r>
            <w:r w:rsidR="005807BD">
              <w:rPr>
                <w:noProof/>
                <w:webHidden/>
              </w:rPr>
              <w:fldChar w:fldCharType="separate"/>
            </w:r>
            <w:r w:rsidR="005807BD">
              <w:rPr>
                <w:noProof/>
                <w:webHidden/>
              </w:rPr>
              <w:t>10</w:t>
            </w:r>
            <w:r w:rsidR="005807BD">
              <w:rPr>
                <w:noProof/>
                <w:webHidden/>
              </w:rPr>
              <w:fldChar w:fldCharType="end"/>
            </w:r>
          </w:hyperlink>
        </w:p>
        <w:p w:rsidR="005807BD" w:rsidRDefault="00373675">
          <w:pPr>
            <w:pStyle w:val="TOC2"/>
            <w:rPr>
              <w:rFonts w:asciiTheme="minorHAnsi" w:eastAsiaTheme="minorEastAsia" w:hAnsiTheme="minorHAnsi" w:cstheme="minorBidi"/>
              <w:noProof/>
              <w:szCs w:val="22"/>
              <w:lang w:eastAsia="en-AU"/>
            </w:rPr>
          </w:pPr>
          <w:hyperlink w:anchor="_Toc27127332" w:history="1">
            <w:r w:rsidR="005807BD" w:rsidRPr="00C42EBD">
              <w:rPr>
                <w:rStyle w:val="Hyperlink"/>
                <w:noProof/>
              </w:rPr>
              <w:t>Research institutions</w:t>
            </w:r>
            <w:r w:rsidR="005807BD">
              <w:rPr>
                <w:noProof/>
                <w:webHidden/>
              </w:rPr>
              <w:tab/>
            </w:r>
            <w:r w:rsidR="005807BD">
              <w:rPr>
                <w:noProof/>
                <w:webHidden/>
              </w:rPr>
              <w:fldChar w:fldCharType="begin"/>
            </w:r>
            <w:r w:rsidR="005807BD">
              <w:rPr>
                <w:noProof/>
                <w:webHidden/>
              </w:rPr>
              <w:instrText xml:space="preserve"> PAGEREF _Toc27127332 \h </w:instrText>
            </w:r>
            <w:r w:rsidR="005807BD">
              <w:rPr>
                <w:noProof/>
                <w:webHidden/>
              </w:rPr>
            </w:r>
            <w:r w:rsidR="005807BD">
              <w:rPr>
                <w:noProof/>
                <w:webHidden/>
              </w:rPr>
              <w:fldChar w:fldCharType="separate"/>
            </w:r>
            <w:r w:rsidR="005807BD">
              <w:rPr>
                <w:noProof/>
                <w:webHidden/>
              </w:rPr>
              <w:t>10</w:t>
            </w:r>
            <w:r w:rsidR="005807BD">
              <w:rPr>
                <w:noProof/>
                <w:webHidden/>
              </w:rPr>
              <w:fldChar w:fldCharType="end"/>
            </w:r>
          </w:hyperlink>
        </w:p>
        <w:p w:rsidR="005807BD" w:rsidRDefault="00373675">
          <w:pPr>
            <w:pStyle w:val="TOC1"/>
            <w:rPr>
              <w:rFonts w:asciiTheme="minorHAnsi" w:eastAsiaTheme="minorEastAsia" w:hAnsiTheme="minorHAnsi" w:cstheme="minorBidi"/>
              <w:noProof/>
              <w:sz w:val="22"/>
              <w:szCs w:val="22"/>
              <w:lang w:eastAsia="en-AU"/>
            </w:rPr>
          </w:pPr>
          <w:hyperlink w:anchor="_Toc27127333" w:history="1">
            <w:r w:rsidR="005807BD" w:rsidRPr="00C42EBD">
              <w:rPr>
                <w:rStyle w:val="Hyperlink"/>
                <w:noProof/>
              </w:rPr>
              <w:t>Part 2 – Reforms to the process of considering a licence application</w:t>
            </w:r>
            <w:r w:rsidR="005807BD">
              <w:rPr>
                <w:noProof/>
                <w:webHidden/>
              </w:rPr>
              <w:tab/>
            </w:r>
            <w:r w:rsidR="005807BD">
              <w:rPr>
                <w:noProof/>
                <w:webHidden/>
              </w:rPr>
              <w:fldChar w:fldCharType="begin"/>
            </w:r>
            <w:r w:rsidR="005807BD">
              <w:rPr>
                <w:noProof/>
                <w:webHidden/>
              </w:rPr>
              <w:instrText xml:space="preserve"> PAGEREF _Toc27127333 \h </w:instrText>
            </w:r>
            <w:r w:rsidR="005807BD">
              <w:rPr>
                <w:noProof/>
                <w:webHidden/>
              </w:rPr>
            </w:r>
            <w:r w:rsidR="005807BD">
              <w:rPr>
                <w:noProof/>
                <w:webHidden/>
              </w:rPr>
              <w:fldChar w:fldCharType="separate"/>
            </w:r>
            <w:r w:rsidR="005807BD">
              <w:rPr>
                <w:noProof/>
                <w:webHidden/>
              </w:rPr>
              <w:t>11</w:t>
            </w:r>
            <w:r w:rsidR="005807BD">
              <w:rPr>
                <w:noProof/>
                <w:webHidden/>
              </w:rPr>
              <w:fldChar w:fldCharType="end"/>
            </w:r>
          </w:hyperlink>
        </w:p>
        <w:p w:rsidR="005807BD" w:rsidRDefault="00373675">
          <w:pPr>
            <w:pStyle w:val="TOC2"/>
            <w:rPr>
              <w:rFonts w:asciiTheme="minorHAnsi" w:eastAsiaTheme="minorEastAsia" w:hAnsiTheme="minorHAnsi" w:cstheme="minorBidi"/>
              <w:noProof/>
              <w:szCs w:val="22"/>
              <w:lang w:eastAsia="en-AU"/>
            </w:rPr>
          </w:pPr>
          <w:hyperlink w:anchor="_Toc27127334" w:history="1">
            <w:r w:rsidR="005807BD" w:rsidRPr="00C42EBD">
              <w:rPr>
                <w:rStyle w:val="Hyperlink"/>
                <w:noProof/>
              </w:rPr>
              <w:t>Two step application process</w:t>
            </w:r>
            <w:r w:rsidR="005807BD">
              <w:rPr>
                <w:noProof/>
                <w:webHidden/>
              </w:rPr>
              <w:tab/>
            </w:r>
            <w:r w:rsidR="005807BD">
              <w:rPr>
                <w:noProof/>
                <w:webHidden/>
              </w:rPr>
              <w:fldChar w:fldCharType="begin"/>
            </w:r>
            <w:r w:rsidR="005807BD">
              <w:rPr>
                <w:noProof/>
                <w:webHidden/>
              </w:rPr>
              <w:instrText xml:space="preserve"> PAGEREF _Toc27127334 \h </w:instrText>
            </w:r>
            <w:r w:rsidR="005807BD">
              <w:rPr>
                <w:noProof/>
                <w:webHidden/>
              </w:rPr>
            </w:r>
            <w:r w:rsidR="005807BD">
              <w:rPr>
                <w:noProof/>
                <w:webHidden/>
              </w:rPr>
              <w:fldChar w:fldCharType="separate"/>
            </w:r>
            <w:r w:rsidR="005807BD">
              <w:rPr>
                <w:noProof/>
                <w:webHidden/>
              </w:rPr>
              <w:t>11</w:t>
            </w:r>
            <w:r w:rsidR="005807BD">
              <w:rPr>
                <w:noProof/>
                <w:webHidden/>
              </w:rPr>
              <w:fldChar w:fldCharType="end"/>
            </w:r>
          </w:hyperlink>
        </w:p>
        <w:p w:rsidR="005807BD" w:rsidRDefault="00373675">
          <w:pPr>
            <w:pStyle w:val="TOC2"/>
            <w:rPr>
              <w:rFonts w:asciiTheme="minorHAnsi" w:eastAsiaTheme="minorEastAsia" w:hAnsiTheme="minorHAnsi" w:cstheme="minorBidi"/>
              <w:noProof/>
              <w:szCs w:val="22"/>
              <w:lang w:eastAsia="en-AU"/>
            </w:rPr>
          </w:pPr>
          <w:hyperlink w:anchor="_Toc27127335" w:history="1">
            <w:r w:rsidR="005807BD" w:rsidRPr="00C42EBD">
              <w:rPr>
                <w:rStyle w:val="Hyperlink"/>
                <w:noProof/>
              </w:rPr>
              <w:t>Benefits of a 2 step process</w:t>
            </w:r>
            <w:r w:rsidR="005807BD">
              <w:rPr>
                <w:noProof/>
                <w:webHidden/>
              </w:rPr>
              <w:tab/>
            </w:r>
            <w:r w:rsidR="005807BD">
              <w:rPr>
                <w:noProof/>
                <w:webHidden/>
              </w:rPr>
              <w:fldChar w:fldCharType="begin"/>
            </w:r>
            <w:r w:rsidR="005807BD">
              <w:rPr>
                <w:noProof/>
                <w:webHidden/>
              </w:rPr>
              <w:instrText xml:space="preserve"> PAGEREF _Toc27127335 \h </w:instrText>
            </w:r>
            <w:r w:rsidR="005807BD">
              <w:rPr>
                <w:noProof/>
                <w:webHidden/>
              </w:rPr>
            </w:r>
            <w:r w:rsidR="005807BD">
              <w:rPr>
                <w:noProof/>
                <w:webHidden/>
              </w:rPr>
              <w:fldChar w:fldCharType="separate"/>
            </w:r>
            <w:r w:rsidR="005807BD">
              <w:rPr>
                <w:noProof/>
                <w:webHidden/>
              </w:rPr>
              <w:t>12</w:t>
            </w:r>
            <w:r w:rsidR="005807BD">
              <w:rPr>
                <w:noProof/>
                <w:webHidden/>
              </w:rPr>
              <w:fldChar w:fldCharType="end"/>
            </w:r>
          </w:hyperlink>
        </w:p>
        <w:p w:rsidR="005807BD" w:rsidRDefault="00373675">
          <w:pPr>
            <w:pStyle w:val="TOC2"/>
            <w:rPr>
              <w:rFonts w:asciiTheme="minorHAnsi" w:eastAsiaTheme="minorEastAsia" w:hAnsiTheme="minorHAnsi" w:cstheme="minorBidi"/>
              <w:noProof/>
              <w:szCs w:val="22"/>
              <w:lang w:eastAsia="en-AU"/>
            </w:rPr>
          </w:pPr>
          <w:hyperlink w:anchor="_Toc27127336" w:history="1">
            <w:r w:rsidR="005807BD" w:rsidRPr="00C42EBD">
              <w:rPr>
                <w:rStyle w:val="Hyperlink"/>
                <w:noProof/>
              </w:rPr>
              <w:t>Questions and Answers</w:t>
            </w:r>
            <w:r w:rsidR="005807BD">
              <w:rPr>
                <w:noProof/>
                <w:webHidden/>
              </w:rPr>
              <w:tab/>
            </w:r>
            <w:r w:rsidR="005807BD">
              <w:rPr>
                <w:noProof/>
                <w:webHidden/>
              </w:rPr>
              <w:fldChar w:fldCharType="begin"/>
            </w:r>
            <w:r w:rsidR="005807BD">
              <w:rPr>
                <w:noProof/>
                <w:webHidden/>
              </w:rPr>
              <w:instrText xml:space="preserve"> PAGEREF _Toc27127336 \h </w:instrText>
            </w:r>
            <w:r w:rsidR="005807BD">
              <w:rPr>
                <w:noProof/>
                <w:webHidden/>
              </w:rPr>
            </w:r>
            <w:r w:rsidR="005807BD">
              <w:rPr>
                <w:noProof/>
                <w:webHidden/>
              </w:rPr>
              <w:fldChar w:fldCharType="separate"/>
            </w:r>
            <w:r w:rsidR="005807BD">
              <w:rPr>
                <w:noProof/>
                <w:webHidden/>
              </w:rPr>
              <w:t>13</w:t>
            </w:r>
            <w:r w:rsidR="005807BD">
              <w:rPr>
                <w:noProof/>
                <w:webHidden/>
              </w:rPr>
              <w:fldChar w:fldCharType="end"/>
            </w:r>
          </w:hyperlink>
        </w:p>
        <w:p w:rsidR="005807BD" w:rsidRDefault="00373675">
          <w:pPr>
            <w:pStyle w:val="TOC2"/>
            <w:rPr>
              <w:rFonts w:asciiTheme="minorHAnsi" w:eastAsiaTheme="minorEastAsia" w:hAnsiTheme="minorHAnsi" w:cstheme="minorBidi"/>
              <w:noProof/>
              <w:szCs w:val="22"/>
              <w:lang w:eastAsia="en-AU"/>
            </w:rPr>
          </w:pPr>
          <w:hyperlink w:anchor="_Toc27127337" w:history="1">
            <w:r w:rsidR="005807BD" w:rsidRPr="00C42EBD">
              <w:rPr>
                <w:rStyle w:val="Hyperlink"/>
                <w:noProof/>
              </w:rPr>
              <w:t>Matters that will remain similar to existing arrangements</w:t>
            </w:r>
            <w:r w:rsidR="005807BD">
              <w:rPr>
                <w:noProof/>
                <w:webHidden/>
              </w:rPr>
              <w:tab/>
            </w:r>
            <w:r w:rsidR="005807BD">
              <w:rPr>
                <w:noProof/>
                <w:webHidden/>
              </w:rPr>
              <w:fldChar w:fldCharType="begin"/>
            </w:r>
            <w:r w:rsidR="005807BD">
              <w:rPr>
                <w:noProof/>
                <w:webHidden/>
              </w:rPr>
              <w:instrText xml:space="preserve"> PAGEREF _Toc27127337 \h </w:instrText>
            </w:r>
            <w:r w:rsidR="005807BD">
              <w:rPr>
                <w:noProof/>
                <w:webHidden/>
              </w:rPr>
            </w:r>
            <w:r w:rsidR="005807BD">
              <w:rPr>
                <w:noProof/>
                <w:webHidden/>
              </w:rPr>
              <w:fldChar w:fldCharType="separate"/>
            </w:r>
            <w:r w:rsidR="005807BD">
              <w:rPr>
                <w:noProof/>
                <w:webHidden/>
              </w:rPr>
              <w:t>13</w:t>
            </w:r>
            <w:r w:rsidR="005807BD">
              <w:rPr>
                <w:noProof/>
                <w:webHidden/>
              </w:rPr>
              <w:fldChar w:fldCharType="end"/>
            </w:r>
          </w:hyperlink>
        </w:p>
        <w:p w:rsidR="005807BD" w:rsidRDefault="00373675">
          <w:pPr>
            <w:pStyle w:val="TOC2"/>
            <w:rPr>
              <w:rFonts w:asciiTheme="minorHAnsi" w:eastAsiaTheme="minorEastAsia" w:hAnsiTheme="minorHAnsi" w:cstheme="minorBidi"/>
              <w:noProof/>
              <w:szCs w:val="22"/>
              <w:lang w:eastAsia="en-AU"/>
            </w:rPr>
          </w:pPr>
          <w:hyperlink w:anchor="_Toc27127338" w:history="1">
            <w:r w:rsidR="005807BD" w:rsidRPr="00C42EBD">
              <w:rPr>
                <w:rStyle w:val="Hyperlink"/>
                <w:noProof/>
              </w:rPr>
              <w:t>Conditions</w:t>
            </w:r>
            <w:r w:rsidR="005807BD">
              <w:rPr>
                <w:noProof/>
                <w:webHidden/>
              </w:rPr>
              <w:tab/>
            </w:r>
            <w:r w:rsidR="005807BD">
              <w:rPr>
                <w:noProof/>
                <w:webHidden/>
              </w:rPr>
              <w:fldChar w:fldCharType="begin"/>
            </w:r>
            <w:r w:rsidR="005807BD">
              <w:rPr>
                <w:noProof/>
                <w:webHidden/>
              </w:rPr>
              <w:instrText xml:space="preserve"> PAGEREF _Toc27127338 \h </w:instrText>
            </w:r>
            <w:r w:rsidR="005807BD">
              <w:rPr>
                <w:noProof/>
                <w:webHidden/>
              </w:rPr>
            </w:r>
            <w:r w:rsidR="005807BD">
              <w:rPr>
                <w:noProof/>
                <w:webHidden/>
              </w:rPr>
              <w:fldChar w:fldCharType="separate"/>
            </w:r>
            <w:r w:rsidR="005807BD">
              <w:rPr>
                <w:noProof/>
                <w:webHidden/>
              </w:rPr>
              <w:t>14</w:t>
            </w:r>
            <w:r w:rsidR="005807BD">
              <w:rPr>
                <w:noProof/>
                <w:webHidden/>
              </w:rPr>
              <w:fldChar w:fldCharType="end"/>
            </w:r>
          </w:hyperlink>
        </w:p>
        <w:p w:rsidR="005807BD" w:rsidRDefault="00373675">
          <w:pPr>
            <w:pStyle w:val="TOC2"/>
            <w:rPr>
              <w:rFonts w:asciiTheme="minorHAnsi" w:eastAsiaTheme="minorEastAsia" w:hAnsiTheme="minorHAnsi" w:cstheme="minorBidi"/>
              <w:noProof/>
              <w:szCs w:val="22"/>
              <w:lang w:eastAsia="en-AU"/>
            </w:rPr>
          </w:pPr>
          <w:hyperlink w:anchor="_Toc27127339" w:history="1">
            <w:r w:rsidR="005807BD" w:rsidRPr="00C42EBD">
              <w:rPr>
                <w:rStyle w:val="Hyperlink"/>
                <w:noProof/>
              </w:rPr>
              <w:t>Period of the licence</w:t>
            </w:r>
            <w:r w:rsidR="005807BD">
              <w:rPr>
                <w:noProof/>
                <w:webHidden/>
              </w:rPr>
              <w:tab/>
            </w:r>
            <w:r w:rsidR="005807BD">
              <w:rPr>
                <w:noProof/>
                <w:webHidden/>
              </w:rPr>
              <w:fldChar w:fldCharType="begin"/>
            </w:r>
            <w:r w:rsidR="005807BD">
              <w:rPr>
                <w:noProof/>
                <w:webHidden/>
              </w:rPr>
              <w:instrText xml:space="preserve"> PAGEREF _Toc27127339 \h </w:instrText>
            </w:r>
            <w:r w:rsidR="005807BD">
              <w:rPr>
                <w:noProof/>
                <w:webHidden/>
              </w:rPr>
            </w:r>
            <w:r w:rsidR="005807BD">
              <w:rPr>
                <w:noProof/>
                <w:webHidden/>
              </w:rPr>
              <w:fldChar w:fldCharType="separate"/>
            </w:r>
            <w:r w:rsidR="005807BD">
              <w:rPr>
                <w:noProof/>
                <w:webHidden/>
              </w:rPr>
              <w:t>14</w:t>
            </w:r>
            <w:r w:rsidR="005807BD">
              <w:rPr>
                <w:noProof/>
                <w:webHidden/>
              </w:rPr>
              <w:fldChar w:fldCharType="end"/>
            </w:r>
          </w:hyperlink>
        </w:p>
        <w:p w:rsidR="005807BD" w:rsidRDefault="00373675">
          <w:pPr>
            <w:pStyle w:val="TOC2"/>
            <w:rPr>
              <w:rFonts w:asciiTheme="minorHAnsi" w:eastAsiaTheme="minorEastAsia" w:hAnsiTheme="minorHAnsi" w:cstheme="minorBidi"/>
              <w:noProof/>
              <w:szCs w:val="22"/>
              <w:lang w:eastAsia="en-AU"/>
            </w:rPr>
          </w:pPr>
          <w:hyperlink w:anchor="_Toc27127340" w:history="1">
            <w:r w:rsidR="005807BD" w:rsidRPr="00C42EBD">
              <w:rPr>
                <w:rStyle w:val="Hyperlink"/>
                <w:noProof/>
              </w:rPr>
              <w:t>Medicinal cannabis permits</w:t>
            </w:r>
            <w:r w:rsidR="005807BD">
              <w:rPr>
                <w:noProof/>
                <w:webHidden/>
              </w:rPr>
              <w:tab/>
            </w:r>
            <w:r w:rsidR="005807BD">
              <w:rPr>
                <w:noProof/>
                <w:webHidden/>
              </w:rPr>
              <w:fldChar w:fldCharType="begin"/>
            </w:r>
            <w:r w:rsidR="005807BD">
              <w:rPr>
                <w:noProof/>
                <w:webHidden/>
              </w:rPr>
              <w:instrText xml:space="preserve"> PAGEREF _Toc27127340 \h </w:instrText>
            </w:r>
            <w:r w:rsidR="005807BD">
              <w:rPr>
                <w:noProof/>
                <w:webHidden/>
              </w:rPr>
            </w:r>
            <w:r w:rsidR="005807BD">
              <w:rPr>
                <w:noProof/>
                <w:webHidden/>
              </w:rPr>
              <w:fldChar w:fldCharType="separate"/>
            </w:r>
            <w:r w:rsidR="005807BD">
              <w:rPr>
                <w:noProof/>
                <w:webHidden/>
              </w:rPr>
              <w:t>14</w:t>
            </w:r>
            <w:r w:rsidR="005807BD">
              <w:rPr>
                <w:noProof/>
                <w:webHidden/>
              </w:rPr>
              <w:fldChar w:fldCharType="end"/>
            </w:r>
          </w:hyperlink>
        </w:p>
        <w:p w:rsidR="005807BD" w:rsidRDefault="00373675">
          <w:pPr>
            <w:pStyle w:val="TOC2"/>
            <w:rPr>
              <w:rFonts w:asciiTheme="minorHAnsi" w:eastAsiaTheme="minorEastAsia" w:hAnsiTheme="minorHAnsi" w:cstheme="minorBidi"/>
              <w:noProof/>
              <w:szCs w:val="22"/>
              <w:lang w:eastAsia="en-AU"/>
            </w:rPr>
          </w:pPr>
          <w:hyperlink w:anchor="_Toc27127341" w:history="1">
            <w:r w:rsidR="005807BD" w:rsidRPr="00C42EBD">
              <w:rPr>
                <w:rStyle w:val="Hyperlink"/>
                <w:noProof/>
              </w:rPr>
              <w:t>Transitional arrangements</w:t>
            </w:r>
            <w:r w:rsidR="005807BD">
              <w:rPr>
                <w:noProof/>
                <w:webHidden/>
              </w:rPr>
              <w:tab/>
            </w:r>
            <w:r w:rsidR="005807BD">
              <w:rPr>
                <w:noProof/>
                <w:webHidden/>
              </w:rPr>
              <w:fldChar w:fldCharType="begin"/>
            </w:r>
            <w:r w:rsidR="005807BD">
              <w:rPr>
                <w:noProof/>
                <w:webHidden/>
              </w:rPr>
              <w:instrText xml:space="preserve"> PAGEREF _Toc27127341 \h </w:instrText>
            </w:r>
            <w:r w:rsidR="005807BD">
              <w:rPr>
                <w:noProof/>
                <w:webHidden/>
              </w:rPr>
            </w:r>
            <w:r w:rsidR="005807BD">
              <w:rPr>
                <w:noProof/>
                <w:webHidden/>
              </w:rPr>
              <w:fldChar w:fldCharType="separate"/>
            </w:r>
            <w:r w:rsidR="005807BD">
              <w:rPr>
                <w:noProof/>
                <w:webHidden/>
              </w:rPr>
              <w:t>15</w:t>
            </w:r>
            <w:r w:rsidR="005807BD">
              <w:rPr>
                <w:noProof/>
                <w:webHidden/>
              </w:rPr>
              <w:fldChar w:fldCharType="end"/>
            </w:r>
          </w:hyperlink>
        </w:p>
        <w:p w:rsidR="00514ED1" w:rsidRPr="00215D48" w:rsidRDefault="00514ED1" w:rsidP="00514ED1">
          <w:r w:rsidRPr="00215D48">
            <w:fldChar w:fldCharType="end"/>
          </w:r>
        </w:p>
      </w:sdtContent>
    </w:sdt>
    <w:p w:rsidR="008D6759" w:rsidRDefault="008D6759" w:rsidP="001412CF">
      <w:pPr>
        <w:pStyle w:val="Heading2"/>
        <w:pageBreakBefore/>
        <w:spacing w:before="0"/>
      </w:pPr>
      <w:bookmarkStart w:id="0" w:name="_Toc27127323"/>
      <w:r>
        <w:lastRenderedPageBreak/>
        <w:t>Introduction</w:t>
      </w:r>
      <w:bookmarkEnd w:id="0"/>
    </w:p>
    <w:p w:rsidR="008D6759" w:rsidRDefault="008D6759" w:rsidP="008D6759">
      <w:r>
        <w:rPr>
          <w:noProof/>
          <w:lang w:eastAsia="en-AU"/>
        </w:rPr>
        <mc:AlternateContent>
          <mc:Choice Requires="wps">
            <w:drawing>
              <wp:anchor distT="0" distB="0" distL="114300" distR="114300" simplePos="0" relativeHeight="251656192" behindDoc="1" locked="0" layoutInCell="1" allowOverlap="1">
                <wp:simplePos x="0" y="0"/>
                <wp:positionH relativeFrom="column">
                  <wp:posOffset>75565</wp:posOffset>
                </wp:positionH>
                <wp:positionV relativeFrom="paragraph">
                  <wp:posOffset>824865</wp:posOffset>
                </wp:positionV>
                <wp:extent cx="6019800" cy="11620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6019800" cy="1162050"/>
                        </a:xfrm>
                        <a:prstGeom prst="roundRect">
                          <a:avLst/>
                        </a:prstGeom>
                        <a:solidFill>
                          <a:srgbClr val="DEEBF7"/>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F6B041" id="Rounded Rectangle 3" o:spid="_x0000_s1026" style="position:absolute;margin-left:5.95pt;margin-top:64.95pt;width:474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" fillcolor="#deebf7" strokecolor="#002c47 [3213]" strokeweight="1.5pt"/>
            </w:pict>
          </mc:Fallback>
        </mc:AlternateContent>
      </w:r>
      <w:r>
        <w:t xml:space="preserve">The Government proposes to implement a single medicinal cannabis licence under the </w:t>
      </w:r>
      <w:r w:rsidRPr="008D6759">
        <w:rPr>
          <w:i/>
        </w:rPr>
        <w:t>Narcotic Drugs Act 1967</w:t>
      </w:r>
      <w:r>
        <w:t xml:space="preserve"> (the Act) and other associated reforms to the licence application process. These amendments will bring into effect Recommendation 7 from the Review of the Narcotic Drugs Act (the Review).</w:t>
      </w:r>
    </w:p>
    <w:tbl>
      <w:tblPr>
        <w:tblStyle w:val="TableODC"/>
        <w:tblW w:w="8788" w:type="dxa"/>
        <w:tblInd w:w="534" w:type="dxa"/>
        <w:tblBorders>
          <w:insideH w:val="single" w:sz="8" w:space="0" w:color="002C47"/>
          <w:insideV w:val="single" w:sz="8" w:space="0" w:color="002C47"/>
        </w:tblBorders>
        <w:shd w:val="clear" w:color="auto" w:fill="DEEBF7"/>
        <w:tblLook w:val="04A0" w:firstRow="1" w:lastRow="0" w:firstColumn="1" w:lastColumn="0" w:noHBand="0" w:noVBand="1"/>
      </w:tblPr>
      <w:tblGrid>
        <w:gridCol w:w="8788"/>
      </w:tblGrid>
      <w:tr w:rsidR="008D6759" w:rsidTr="008D6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EEBF7"/>
          </w:tcPr>
          <w:p w:rsidR="008D6759" w:rsidRDefault="008D6759" w:rsidP="008D6759">
            <w:r w:rsidRPr="008D6759">
              <w:t>Subject to Government’s final consideration, the precise terminology of the matters set out below in the legislation to be put to Parliament will be finalised during the legislative drafting process. We ask that you give us your feedback on the policy discussed below. Concepts will be explored further during consultation sessions (information on these sessions is outlined below).</w:t>
            </w:r>
          </w:p>
        </w:tc>
      </w:tr>
    </w:tbl>
    <w:p w:rsidR="008D6759" w:rsidRDefault="008D6759" w:rsidP="001E1FEC">
      <w:pPr>
        <w:pStyle w:val="Heading2"/>
      </w:pPr>
      <w:bookmarkStart w:id="1" w:name="_Toc27127324"/>
      <w:r>
        <w:t>Providing feedback</w:t>
      </w:r>
      <w:bookmarkEnd w:id="1"/>
    </w:p>
    <w:p w:rsidR="008D6759" w:rsidRDefault="008D6759" w:rsidP="008D6759">
      <w:r>
        <w:t>The Office of Drug Control (ODC) will conduct further face to face consultations on the proposed reforms below – these sessions will provide an opportunity for the ODC to explain in more detail the proposed reforms. Feedback on the proposed amendments will also be sought at this time.</w:t>
      </w:r>
    </w:p>
    <w:p w:rsidR="008D6759" w:rsidRDefault="008D6759" w:rsidP="008D6759">
      <w:r>
        <w:t>It is anticipated that forums will be held in Sydney, Melbourne and Brisbane in mid-late January 2020. Further information on these sessions will be published shortl</w:t>
      </w:r>
      <w:r w:rsidR="001E1FEC">
        <w:t>y.</w:t>
      </w:r>
    </w:p>
    <w:p w:rsidR="008D6759" w:rsidRDefault="008D6759" w:rsidP="008D6759">
      <w:r>
        <w:t xml:space="preserve">Direct stakeholder feedback at these sessions is welcomed. However, if you are unable to attend these sessions and wish to lodge a written submission on this paper, please contact the ODC at </w:t>
      </w:r>
      <w:hyperlink r:id="rId16" w:history="1">
        <w:r w:rsidRPr="001E1FEC">
          <w:rPr>
            <w:rStyle w:val="Hyperlink"/>
          </w:rPr>
          <w:t>mcs@health.gov.au</w:t>
        </w:r>
      </w:hyperlink>
      <w:r>
        <w:t>.</w:t>
      </w:r>
    </w:p>
    <w:p w:rsidR="008D6759" w:rsidRDefault="008D6759" w:rsidP="001E1FEC">
      <w:pPr>
        <w:pStyle w:val="Heading2"/>
      </w:pPr>
      <w:bookmarkStart w:id="2" w:name="_Toc27127325"/>
      <w:r>
        <w:t>About this paper</w:t>
      </w:r>
      <w:bookmarkEnd w:id="2"/>
    </w:p>
    <w:p w:rsidR="008D6759" w:rsidRDefault="008D6759" w:rsidP="008D6759">
      <w:r>
        <w:t>This paper is divided into two sections. Following a brief overview of the background, Part 1 will explain the high level design of the proposed single licence model. Part 2 will explain reforms relating to the process of applying for a medicinal cannabis licence.</w:t>
      </w:r>
    </w:p>
    <w:p w:rsidR="008D6759" w:rsidRDefault="008D6759" w:rsidP="001E1FEC">
      <w:pPr>
        <w:pStyle w:val="Heading2"/>
        <w:pageBreakBefore/>
        <w:spacing w:before="0"/>
      </w:pPr>
      <w:bookmarkStart w:id="3" w:name="_Toc27127326"/>
      <w:r>
        <w:lastRenderedPageBreak/>
        <w:t>Background</w:t>
      </w:r>
      <w:bookmarkEnd w:id="3"/>
    </w:p>
    <w:p w:rsidR="008D6759" w:rsidRDefault="008D6759" w:rsidP="008D6759">
      <w:r>
        <w:t xml:space="preserve">In 2019, Professor John McMillan AO undertook a Review of the </w:t>
      </w:r>
      <w:r w:rsidRPr="001E1FEC">
        <w:rPr>
          <w:i/>
        </w:rPr>
        <w:t>Narcotic Drugs Act 1967</w:t>
      </w:r>
      <w:r>
        <w:t xml:space="preserve"> (the Review) in accordance with section 26A of the Act. In conducting the Review, Professor Mc Millan engaged in an extensive public consultation process and also liaised directly with key stakeholders through the publication of a discussion paper which invited submissions.</w:t>
      </w:r>
    </w:p>
    <w:p w:rsidR="008D6759" w:rsidRDefault="008D6759" w:rsidP="008D6759">
      <w:r>
        <w:t xml:space="preserve">The result of the Review was the publication of the Report on the Review into the </w:t>
      </w:r>
      <w:r w:rsidRPr="001E1FEC">
        <w:rPr>
          <w:i/>
        </w:rPr>
        <w:t>Narcotic Drugs Act 1967</w:t>
      </w:r>
      <w:r>
        <w:t xml:space="preserve"> (the Report), which was tabled in Parliament on 5 September 2019. </w:t>
      </w:r>
    </w:p>
    <w:p w:rsidR="008D6759" w:rsidRDefault="008D6759" w:rsidP="008D6759">
      <w:r>
        <w:t xml:space="preserve">In the Report, Professor McMillan made 26 recommendations which have been accepted in principle by The Honourable Greg Hunt MP, Minister for Health.  </w:t>
      </w:r>
    </w:p>
    <w:p w:rsidR="008D6759" w:rsidRDefault="008D6759" w:rsidP="008D6759">
      <w:r>
        <w:t xml:space="preserve">The reform process has been undertaken in two stages. The regulation amendments for stage 1 of the reform process are set out in the </w:t>
      </w:r>
      <w:r w:rsidRPr="001E1FEC">
        <w:rPr>
          <w:i/>
        </w:rPr>
        <w:t>Narcotic Drugs Amendment (Review Recommendations) Regulations 2019</w:t>
      </w:r>
      <w:r>
        <w:t xml:space="preserve">, which will commence on 1 January 2020. The specific amendments implement recommendations 2, 8 and 11 of the Review and involve revisions mostly aimed at simplifying the information provision requirements for a licence application and clarifying and aligning terminology with the Act. The </w:t>
      </w:r>
      <w:r w:rsidRPr="001E1FEC">
        <w:rPr>
          <w:i/>
        </w:rPr>
        <w:t>Narcotic Drugs Amendment (Review Recommendations) Regulations 2019</w:t>
      </w:r>
      <w:r>
        <w:t xml:space="preserve"> can be found at: </w:t>
      </w:r>
      <w:hyperlink r:id="rId17" w:history="1">
        <w:r w:rsidR="001E1FEC" w:rsidRPr="002A07D9">
          <w:rPr>
            <w:rStyle w:val="Hyperlink"/>
          </w:rPr>
          <w:t>https://www.legislation.gov.au/Details/F2019L01485</w:t>
        </w:r>
      </w:hyperlink>
      <w:r w:rsidR="001E1FEC">
        <w:t>.</w:t>
      </w:r>
    </w:p>
    <w:p w:rsidR="008D6759" w:rsidRDefault="008D6759" w:rsidP="008D6759">
      <w:r>
        <w:t xml:space="preserve">The second stage of the reforms are those changes that require amendments to the Act, which include but are not limited to, the implementation of a single medicinal cannabis licence. </w:t>
      </w:r>
    </w:p>
    <w:p w:rsidR="008D6759" w:rsidRDefault="008D6759" w:rsidP="008D6759">
      <w:r>
        <w:t xml:space="preserve">This reform implements Recommendation 7 of the Report, which states: </w:t>
      </w:r>
    </w:p>
    <w:p w:rsidR="008D6759" w:rsidRPr="001E1FEC" w:rsidRDefault="008D6759" w:rsidP="001E1FEC">
      <w:pPr>
        <w:ind w:left="720"/>
        <w:rPr>
          <w:i/>
        </w:rPr>
      </w:pPr>
      <w:r w:rsidRPr="001E1FEC">
        <w:rPr>
          <w:i/>
        </w:rPr>
        <w:t xml:space="preserve">The </w:t>
      </w:r>
      <w:r w:rsidRPr="001E1FEC">
        <w:t>Narcotic Drugs Act 1967</w:t>
      </w:r>
      <w:r w:rsidRPr="001E1FEC">
        <w:rPr>
          <w:i/>
        </w:rPr>
        <w:t xml:space="preserve"> be amended to establish a new licence structure applying to medicinal cannabis products. The Narcotic Drugs Act 1967 should provide for the issue of a single licence to authorise all or some of cultivation, production, manufacture and research of such products.</w:t>
      </w:r>
    </w:p>
    <w:p w:rsidR="008D6759" w:rsidRDefault="008D6759" w:rsidP="008D6759">
      <w:r>
        <w:t xml:space="preserve">Detailed discussion related to this recommendation can be found in Chapter 6 of the Report </w:t>
      </w:r>
      <w:hyperlink r:id="rId18" w:history="1">
        <w:r w:rsidR="001E1FEC" w:rsidRPr="002A07D9">
          <w:rPr>
            <w:rStyle w:val="Hyperlink"/>
          </w:rPr>
          <w:t>https://www.odc.gov.au/news-media/news/tabling-report-review-2016-medicinal-cannabis-amendments-narcotic-drugs-act-1967</w:t>
        </w:r>
      </w:hyperlink>
      <w:r w:rsidR="001E1FEC">
        <w:t xml:space="preserve"> </w:t>
      </w:r>
      <w:r>
        <w:t>(p.p.56 -59).</w:t>
      </w:r>
    </w:p>
    <w:p w:rsidR="008D6759" w:rsidRPr="00952FD6" w:rsidRDefault="008D6759" w:rsidP="003E3F34">
      <w:pPr>
        <w:pStyle w:val="Heading2"/>
        <w:pageBreakBefore/>
        <w:spacing w:before="0"/>
      </w:pPr>
      <w:bookmarkStart w:id="4" w:name="_Toc27127327"/>
      <w:r>
        <w:lastRenderedPageBreak/>
        <w:t>Part 1 – Proposed single licence model – high level design</w:t>
      </w:r>
      <w:bookmarkEnd w:id="4"/>
    </w:p>
    <w:p w:rsidR="008D6759" w:rsidRDefault="008D6759" w:rsidP="001E1FEC">
      <w:pPr>
        <w:pStyle w:val="Heading3"/>
      </w:pPr>
      <w:bookmarkStart w:id="5" w:name="_Toc27127328"/>
      <w:r>
        <w:t>Current processes – multiple licences</w:t>
      </w:r>
      <w:bookmarkEnd w:id="5"/>
    </w:p>
    <w:p w:rsidR="008D6759" w:rsidRDefault="008D6759" w:rsidP="008D6759">
      <w:r>
        <w:t>Presently, there are three different licences that can be granted under the Act:</w:t>
      </w:r>
    </w:p>
    <w:p w:rsidR="008D6759" w:rsidRDefault="008D6759" w:rsidP="001E1FEC">
      <w:pPr>
        <w:pStyle w:val="ListBullet"/>
      </w:pPr>
      <w:r>
        <w:t>Medicinal cannabis licence and/or</w:t>
      </w:r>
    </w:p>
    <w:p w:rsidR="008D6759" w:rsidRDefault="008D6759" w:rsidP="001E1FEC">
      <w:pPr>
        <w:pStyle w:val="ListBullet"/>
      </w:pPr>
      <w:r>
        <w:t>Cannabis research licence; and/or</w:t>
      </w:r>
    </w:p>
    <w:p w:rsidR="008D6759" w:rsidRDefault="008D6759" w:rsidP="001E1FEC">
      <w:pPr>
        <w:pStyle w:val="ListBullet"/>
      </w:pPr>
      <w:r>
        <w:t>Manufacture licence.</w:t>
      </w:r>
    </w:p>
    <w:p w:rsidR="008D6759" w:rsidRDefault="008D6759" w:rsidP="008D6759">
      <w:r>
        <w:t xml:space="preserve">Given the current three licence structure, an applicant may be required to submit three different applications in order to obtain a licence that authorises the activities associated with operating </w:t>
      </w:r>
      <w:r w:rsidR="001E1FEC">
        <w:t>its business.</w:t>
      </w:r>
    </w:p>
    <w:p w:rsidR="008D6759" w:rsidRDefault="008D6759" w:rsidP="008D6759">
      <w:r>
        <w:t>The Review found that applicants find this to be time consuming and required submission of duplicate information that must be provided with each application.</w:t>
      </w:r>
    </w:p>
    <w:p w:rsidR="008D6759" w:rsidRDefault="008D6759" w:rsidP="008D6759">
      <w:r>
        <w:t xml:space="preserve">Discussion of the difficulties raised by the current three licence model is discussed further in the Report </w:t>
      </w:r>
      <w:r w:rsidR="001E1FEC">
        <w:t>and is not repeated again here.</w:t>
      </w:r>
    </w:p>
    <w:p w:rsidR="008D6759" w:rsidRDefault="00DE5148" w:rsidP="008D6759">
      <w:r>
        <w:rPr>
          <w:rFonts w:ascii="Calibri" w:hAnsi="Calibri" w:cs="Arial"/>
          <w:noProof/>
          <w:color w:val="00517D" w:themeColor="accent1" w:themeShade="BF"/>
          <w:sz w:val="26"/>
          <w:lang w:eastAsia="en-AU"/>
        </w:rPr>
        <mc:AlternateContent>
          <mc:Choice Requires="wpg">
            <w:drawing>
              <wp:inline distT="0" distB="0" distL="0" distR="0" wp14:anchorId="0C371C5D" wp14:editId="3947CA2B">
                <wp:extent cx="6029960" cy="2095500"/>
                <wp:effectExtent l="57150" t="38100" r="85090" b="95250"/>
                <wp:docPr id="27" name="Group 27" descr="1. Medicinal Cannabis Cultivation Production Licence - Site 1, Site 2 - Permit 1, Permit 2;&#10;2. Cannabis Research Licence - Site 1 - Permit;&#10;3. Manufacture Licence - Site 1 - Permit"/>
                <wp:cNvGraphicFramePr/>
                <a:graphic xmlns:a="http://schemas.openxmlformats.org/drawingml/2006/main">
                  <a:graphicData uri="http://schemas.microsoft.com/office/word/2010/wordprocessingGroup">
                    <wpg:wgp>
                      <wpg:cNvGrpSpPr/>
                      <wpg:grpSpPr>
                        <a:xfrm>
                          <a:off x="0" y="0"/>
                          <a:ext cx="6029960" cy="2095500"/>
                          <a:chOff x="38100" y="0"/>
                          <a:chExt cx="6431586" cy="2228850"/>
                        </a:xfrm>
                      </wpg:grpSpPr>
                      <wpg:grpSp>
                        <wpg:cNvPr id="20" name="Group 20"/>
                        <wpg:cNvGrpSpPr/>
                        <wpg:grpSpPr>
                          <a:xfrm>
                            <a:off x="38100" y="0"/>
                            <a:ext cx="6431586" cy="1470642"/>
                            <a:chOff x="104763" y="0"/>
                            <a:chExt cx="4486286" cy="1470642"/>
                          </a:xfrm>
                        </wpg:grpSpPr>
                        <wps:wsp>
                          <wps:cNvPr id="9" name="Rounded Rectangle 9"/>
                          <wps:cNvSpPr/>
                          <wps:spPr>
                            <a:xfrm>
                              <a:off x="104763" y="9525"/>
                              <a:ext cx="1171367" cy="146111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E5148" w:rsidRPr="00C215B9" w:rsidRDefault="00DE5148" w:rsidP="00DE5148">
                                <w:pPr>
                                  <w:spacing w:after="0" w:line="240" w:lineRule="auto"/>
                                  <w:jc w:val="center"/>
                                  <w:rPr>
                                    <w:rFonts w:ascii="Calibri" w:hAnsi="Calibri"/>
                                    <w:sz w:val="24"/>
                                  </w:rPr>
                                </w:pPr>
                                <w:r w:rsidRPr="00C215B9">
                                  <w:rPr>
                                    <w:rFonts w:ascii="Calibri" w:hAnsi="Calibri"/>
                                    <w:sz w:val="24"/>
                                  </w:rPr>
                                  <w:t>Medicinal Cannabis Cultivation Production Licence</w:t>
                                </w:r>
                              </w:p>
                              <w:p w:rsidR="00DE5148" w:rsidRPr="00C215B9" w:rsidRDefault="00DE5148" w:rsidP="00DE5148">
                                <w:pPr>
                                  <w:spacing w:after="0" w:line="240" w:lineRule="auto"/>
                                  <w:jc w:val="center"/>
                                  <w:rPr>
                                    <w:rFonts w:ascii="Calibri" w:hAnsi="Calibri"/>
                                    <w:sz w:val="24"/>
                                  </w:rPr>
                                </w:pPr>
                                <w:r>
                                  <w:rPr>
                                    <w:rFonts w:ascii="Calibri" w:hAnsi="Calibri"/>
                                    <w:sz w:val="24"/>
                                  </w:rPr>
                                  <w:t>Site 1</w:t>
                                </w:r>
                                <w:r>
                                  <w:rPr>
                                    <w:rFonts w:ascii="Calibri" w:hAnsi="Calibri"/>
                                    <w:sz w:val="24"/>
                                  </w:rPr>
                                  <w:br/>
                                  <w:t>Site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3405531" y="0"/>
                              <a:ext cx="1185518" cy="146111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E5148" w:rsidRDefault="00DE5148" w:rsidP="00DE5148">
                                <w:pPr>
                                  <w:spacing w:after="0" w:line="240" w:lineRule="auto"/>
                                  <w:jc w:val="center"/>
                                  <w:rPr>
                                    <w:rFonts w:ascii="Calibri" w:hAnsi="Calibri"/>
                                    <w:sz w:val="24"/>
                                  </w:rPr>
                                </w:pPr>
                                <w:r w:rsidRPr="00C215B9">
                                  <w:rPr>
                                    <w:rFonts w:ascii="Calibri" w:hAnsi="Calibri"/>
                                    <w:sz w:val="24"/>
                                  </w:rPr>
                                  <w:t>Manufacture Licence</w:t>
                                </w:r>
                              </w:p>
                              <w:p w:rsidR="00DE5148" w:rsidRPr="00C215B9" w:rsidRDefault="00DE5148" w:rsidP="00DE5148">
                                <w:pPr>
                                  <w:spacing w:after="0" w:line="240" w:lineRule="auto"/>
                                  <w:jc w:val="center"/>
                                  <w:rPr>
                                    <w:rFonts w:ascii="Calibri" w:hAnsi="Calibri"/>
                                    <w:sz w:val="24"/>
                                  </w:rPr>
                                </w:pPr>
                                <w:r w:rsidRPr="00C215B9">
                                  <w:rPr>
                                    <w:rFonts w:ascii="Calibri" w:hAnsi="Calibri"/>
                                    <w:sz w:val="24"/>
                                  </w:rPr>
                                  <w:t>Site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1812257" y="0"/>
                              <a:ext cx="1178593" cy="146111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E5148" w:rsidRDefault="00DE5148" w:rsidP="00DE5148">
                                <w:pPr>
                                  <w:spacing w:after="0" w:line="240" w:lineRule="auto"/>
                                  <w:jc w:val="center"/>
                                  <w:rPr>
                                    <w:rFonts w:ascii="Calibri" w:hAnsi="Calibri"/>
                                    <w:sz w:val="24"/>
                                  </w:rPr>
                                </w:pPr>
                                <w:r w:rsidRPr="00C215B9">
                                  <w:rPr>
                                    <w:rFonts w:ascii="Calibri" w:hAnsi="Calibri"/>
                                    <w:sz w:val="24"/>
                                  </w:rPr>
                                  <w:t>Cannabis Research Licence</w:t>
                                </w:r>
                              </w:p>
                              <w:p w:rsidR="00DE5148" w:rsidRPr="00DE5148" w:rsidRDefault="00DE5148" w:rsidP="00DE5148">
                                <w:pPr>
                                  <w:spacing w:after="0" w:line="240" w:lineRule="auto"/>
                                  <w:jc w:val="center"/>
                                  <w:rPr>
                                    <w:rFonts w:ascii="Calibri" w:hAnsi="Calibri"/>
                                    <w:sz w:val="24"/>
                                  </w:rPr>
                                </w:pPr>
                                <w:r w:rsidRPr="00C215B9">
                                  <w:rPr>
                                    <w:rFonts w:ascii="Calibri" w:hAnsi="Calibri"/>
                                    <w:sz w:val="24"/>
                                  </w:rPr>
                                  <w:t>Site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Rounded Rectangle 21"/>
                        <wps:cNvSpPr/>
                        <wps:spPr>
                          <a:xfrm>
                            <a:off x="5248305" y="1543050"/>
                            <a:ext cx="742950" cy="6858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E5148" w:rsidRPr="00C215B9" w:rsidRDefault="00DE5148" w:rsidP="00DE5148">
                              <w:pPr>
                                <w:jc w:val="center"/>
                                <w:rPr>
                                  <w:rFonts w:ascii="Calibri" w:hAnsi="Calibri"/>
                                  <w:sz w:val="24"/>
                                </w:rPr>
                              </w:pPr>
                              <w:r w:rsidRPr="00C215B9">
                                <w:rPr>
                                  <w:rFonts w:ascii="Calibri" w:hAnsi="Calibri"/>
                                  <w:sz w:val="24"/>
                                </w:rPr>
                                <w:t>Permit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le 22"/>
                        <wps:cNvSpPr/>
                        <wps:spPr>
                          <a:xfrm>
                            <a:off x="2924216" y="1533522"/>
                            <a:ext cx="742950" cy="6858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E5148" w:rsidRPr="00C215B9" w:rsidRDefault="00DE5148" w:rsidP="00DE5148">
                              <w:pPr>
                                <w:jc w:val="center"/>
                                <w:rPr>
                                  <w:rFonts w:ascii="Calibri" w:hAnsi="Calibri"/>
                                  <w:sz w:val="24"/>
                                </w:rPr>
                              </w:pPr>
                              <w:r w:rsidRPr="00C215B9">
                                <w:rPr>
                                  <w:rFonts w:ascii="Calibri" w:hAnsi="Calibri"/>
                                  <w:sz w:val="24"/>
                                </w:rPr>
                                <w:t>Permit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le 24"/>
                        <wps:cNvSpPr/>
                        <wps:spPr>
                          <a:xfrm>
                            <a:off x="57158" y="1543050"/>
                            <a:ext cx="742950" cy="6858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E5148" w:rsidRPr="00C215B9" w:rsidRDefault="00DE5148" w:rsidP="00DE5148">
                              <w:pPr>
                                <w:jc w:val="center"/>
                                <w:rPr>
                                  <w:rFonts w:ascii="Calibri" w:hAnsi="Calibri"/>
                                  <w:sz w:val="24"/>
                                </w:rPr>
                              </w:pPr>
                              <w:r w:rsidRPr="00C215B9">
                                <w:rPr>
                                  <w:rFonts w:ascii="Calibri" w:hAnsi="Calibri"/>
                                  <w:sz w:val="24"/>
                                </w:rPr>
                                <w:t>Permit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914412" y="1543050"/>
                            <a:ext cx="742950" cy="6858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DE5148" w:rsidRPr="00C215B9" w:rsidRDefault="00DE5148" w:rsidP="00DE5148">
                              <w:pPr>
                                <w:jc w:val="center"/>
                                <w:rPr>
                                  <w:rFonts w:ascii="Calibri" w:hAnsi="Calibri"/>
                                  <w:sz w:val="24"/>
                                </w:rPr>
                              </w:pPr>
                              <w:r w:rsidRPr="00C215B9">
                                <w:rPr>
                                  <w:rFonts w:ascii="Calibri" w:hAnsi="Calibri"/>
                                  <w:sz w:val="24"/>
                                </w:rPr>
                                <w:t>Permit</w:t>
                              </w:r>
                              <w:r w:rsidRPr="00C215B9">
                                <w:rPr>
                                  <w:rFonts w:ascii="Calibri" w:hAnsi="Calibri"/>
                                  <w:sz w:val="24"/>
                                </w:rPr>
                                <w:b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C371C5D" id="Group 27" o:spid="_x0000_s1026" alt="1. Medicinal Cannabis Cultivation Production Licence - Site 1, Site 2 - Permit 1, Permit 2;&#10;2. Cannabis Research Licence - Site 1 - Permit;&#10;3. Manufacture Licence - Site 1 - Permit" style="width:474.8pt;height:165pt;mso-position-horizontal-relative:char;mso-position-vertical-relative:line" coordorigin="381" coordsize="64315,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">
                <v:group id="Group 20" o:spid="_x0000_s1027" style="position:absolute;left:381;width:64315;height:14706" coordorigin="1047" coordsize="4486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ounded Rectangle 9" o:spid="_x0000_s1028" style="position:absolute;left:1047;top:95;width:11714;height:14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" fillcolor="#54c3ff [1620]" strokecolor="#00679f [3044]">
                    <v:fill color2="#ccedff [500]" rotate="t" angle="180" colors="0 #9ec3f7;22938f #bcd5f8;1 #e5effd" focus="100%" type="gradient"/>
                    <v:shadow on="t" color="black" opacity="24903f" origin=",.5" offset="0,.55556mm"/>
                    <v:textbox>
                      <w:txbxContent>
                        <w:p w:rsidR="00DE5148" w:rsidRPr="00C215B9" w:rsidRDefault="00DE5148" w:rsidP="00DE5148">
                          <w:pPr>
                            <w:spacing w:after="0" w:line="240" w:lineRule="auto"/>
                            <w:jc w:val="center"/>
                            <w:rPr>
                              <w:rFonts w:ascii="Calibri" w:hAnsi="Calibri"/>
                              <w:sz w:val="24"/>
                            </w:rPr>
                          </w:pPr>
                          <w:r w:rsidRPr="00C215B9">
                            <w:rPr>
                              <w:rFonts w:ascii="Calibri" w:hAnsi="Calibri"/>
                              <w:sz w:val="24"/>
                            </w:rPr>
                            <w:t>Medicinal Cannabis Cultivation Production Licence</w:t>
                          </w:r>
                        </w:p>
                        <w:p w:rsidR="00DE5148" w:rsidRPr="00C215B9" w:rsidRDefault="00DE5148" w:rsidP="00DE5148">
                          <w:pPr>
                            <w:spacing w:after="0" w:line="240" w:lineRule="auto"/>
                            <w:jc w:val="center"/>
                            <w:rPr>
                              <w:rFonts w:ascii="Calibri" w:hAnsi="Calibri"/>
                              <w:sz w:val="24"/>
                            </w:rPr>
                          </w:pPr>
                          <w:r>
                            <w:rPr>
                              <w:rFonts w:ascii="Calibri" w:hAnsi="Calibri"/>
                              <w:sz w:val="24"/>
                            </w:rPr>
                            <w:t>Site 1</w:t>
                          </w:r>
                          <w:r>
                            <w:rPr>
                              <w:rFonts w:ascii="Calibri" w:hAnsi="Calibri"/>
                              <w:sz w:val="24"/>
                            </w:rPr>
                            <w:br/>
                            <w:t>Site 2</w:t>
                          </w:r>
                        </w:p>
                      </w:txbxContent>
                    </v:textbox>
                  </v:roundrect>
                  <v:roundrect id="Rounded Rectangle 13" o:spid="_x0000_s1029" style="position:absolute;left:34055;width:11855;height:14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" fillcolor="#54c3ff [1620]" strokecolor="#00679f [3044]">
                    <v:fill color2="#ccedff [500]" rotate="t" angle="180" colors="0 #9ec3f7;22938f #bcd5f8;1 #e5effd" focus="100%" type="gradient"/>
                    <v:shadow on="t" color="black" opacity="24903f" origin=",.5" offset="0,.55556mm"/>
                    <v:textbox>
                      <w:txbxContent>
                        <w:p w:rsidR="00DE5148" w:rsidRDefault="00DE5148" w:rsidP="00DE5148">
                          <w:pPr>
                            <w:spacing w:after="0" w:line="240" w:lineRule="auto"/>
                            <w:jc w:val="center"/>
                            <w:rPr>
                              <w:rFonts w:ascii="Calibri" w:hAnsi="Calibri"/>
                              <w:sz w:val="24"/>
                            </w:rPr>
                          </w:pPr>
                          <w:r w:rsidRPr="00C215B9">
                            <w:rPr>
                              <w:rFonts w:ascii="Calibri" w:hAnsi="Calibri"/>
                              <w:sz w:val="24"/>
                            </w:rPr>
                            <w:t>Manufacture Licence</w:t>
                          </w:r>
                        </w:p>
                        <w:p w:rsidR="00DE5148" w:rsidRPr="00C215B9" w:rsidRDefault="00DE5148" w:rsidP="00DE5148">
                          <w:pPr>
                            <w:spacing w:after="0" w:line="240" w:lineRule="auto"/>
                            <w:jc w:val="center"/>
                            <w:rPr>
                              <w:rFonts w:ascii="Calibri" w:hAnsi="Calibri"/>
                              <w:sz w:val="24"/>
                            </w:rPr>
                          </w:pPr>
                          <w:r w:rsidRPr="00C215B9">
                            <w:rPr>
                              <w:rFonts w:ascii="Calibri" w:hAnsi="Calibri"/>
                              <w:sz w:val="24"/>
                            </w:rPr>
                            <w:t>Site 1</w:t>
                          </w:r>
                        </w:p>
                      </w:txbxContent>
                    </v:textbox>
                  </v:roundrect>
                  <v:roundrect id="Rounded Rectangle 14" o:spid="_x0000_s1030" style="position:absolute;left:18122;width:11786;height:14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" fillcolor="#54c3ff [1620]" strokecolor="#00679f [3044]">
                    <v:fill color2="#ccedff [500]" rotate="t" angle="180" colors="0 #9ec3f7;22938f #bcd5f8;1 #e5effd" focus="100%" type="gradient"/>
                    <v:shadow on="t" color="black" opacity="24903f" origin=",.5" offset="0,.55556mm"/>
                    <v:textbox>
                      <w:txbxContent>
                        <w:p w:rsidR="00DE5148" w:rsidRDefault="00DE5148" w:rsidP="00DE5148">
                          <w:pPr>
                            <w:spacing w:after="0" w:line="240" w:lineRule="auto"/>
                            <w:jc w:val="center"/>
                            <w:rPr>
                              <w:rFonts w:ascii="Calibri" w:hAnsi="Calibri"/>
                              <w:sz w:val="24"/>
                            </w:rPr>
                          </w:pPr>
                          <w:r w:rsidRPr="00C215B9">
                            <w:rPr>
                              <w:rFonts w:ascii="Calibri" w:hAnsi="Calibri"/>
                              <w:sz w:val="24"/>
                            </w:rPr>
                            <w:t>Cannabis Research Licence</w:t>
                          </w:r>
                        </w:p>
                        <w:p w:rsidR="00DE5148" w:rsidRPr="00DE5148" w:rsidRDefault="00DE5148" w:rsidP="00DE5148">
                          <w:pPr>
                            <w:spacing w:after="0" w:line="240" w:lineRule="auto"/>
                            <w:jc w:val="center"/>
                            <w:rPr>
                              <w:rFonts w:ascii="Calibri" w:hAnsi="Calibri"/>
                              <w:sz w:val="24"/>
                            </w:rPr>
                          </w:pPr>
                          <w:r w:rsidRPr="00C215B9">
                            <w:rPr>
                              <w:rFonts w:ascii="Calibri" w:hAnsi="Calibri"/>
                              <w:sz w:val="24"/>
                            </w:rPr>
                            <w:t>Site 1</w:t>
                          </w:r>
                        </w:p>
                      </w:txbxContent>
                    </v:textbox>
                  </v:roundrect>
                </v:group>
                <v:roundrect id="Rounded Rectangle 21" o:spid="_x0000_s1031" style="position:absolute;left:52483;top:15430;width:7429;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" fillcolor="#54c3ff [1620]" strokecolor="#00679f [3044]">
                  <v:fill color2="#ccedff [500]" rotate="t" angle="180" colors="0 #9ec3f7;22938f #bcd5f8;1 #e5effd" focus="100%" type="gradient"/>
                  <v:shadow on="t" color="black" opacity="24903f" origin=",.5" offset="0,.55556mm"/>
                  <v:textbox>
                    <w:txbxContent>
                      <w:p w:rsidR="00DE5148" w:rsidRPr="00C215B9" w:rsidRDefault="00DE5148" w:rsidP="00DE5148">
                        <w:pPr>
                          <w:jc w:val="center"/>
                          <w:rPr>
                            <w:rFonts w:ascii="Calibri" w:hAnsi="Calibri"/>
                            <w:sz w:val="24"/>
                          </w:rPr>
                        </w:pPr>
                        <w:r w:rsidRPr="00C215B9">
                          <w:rPr>
                            <w:rFonts w:ascii="Calibri" w:hAnsi="Calibri"/>
                            <w:sz w:val="24"/>
                          </w:rPr>
                          <w:t>Permit</w:t>
                        </w:r>
                      </w:p>
                    </w:txbxContent>
                  </v:textbox>
                </v:roundrect>
                <v:roundrect id="Rounded Rectangle 22" o:spid="_x0000_s1032" style="position:absolute;left:29242;top:15335;width:7429;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" fillcolor="#54c3ff [1620]" strokecolor="#00679f [3044]">
                  <v:fill color2="#ccedff [500]" rotate="t" angle="180" colors="0 #9ec3f7;22938f #bcd5f8;1 #e5effd" focus="100%" type="gradient"/>
                  <v:shadow on="t" color="black" opacity="24903f" origin=",.5" offset="0,.55556mm"/>
                  <v:textbox>
                    <w:txbxContent>
                      <w:p w:rsidR="00DE5148" w:rsidRPr="00C215B9" w:rsidRDefault="00DE5148" w:rsidP="00DE5148">
                        <w:pPr>
                          <w:jc w:val="center"/>
                          <w:rPr>
                            <w:rFonts w:ascii="Calibri" w:hAnsi="Calibri"/>
                            <w:sz w:val="24"/>
                          </w:rPr>
                        </w:pPr>
                        <w:r w:rsidRPr="00C215B9">
                          <w:rPr>
                            <w:rFonts w:ascii="Calibri" w:hAnsi="Calibri"/>
                            <w:sz w:val="24"/>
                          </w:rPr>
                          <w:t>Permit</w:t>
                        </w:r>
                      </w:p>
                    </w:txbxContent>
                  </v:textbox>
                </v:roundrect>
                <v:roundrect id="Rounded Rectangle 24" o:spid="_x0000_s1033" style="position:absolute;left:571;top:15430;width:7430;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" fillcolor="#54c3ff [1620]" strokecolor="#00679f [3044]">
                  <v:fill color2="#ccedff [500]" rotate="t" angle="180" colors="0 #9ec3f7;22938f #bcd5f8;1 #e5effd" focus="100%" type="gradient"/>
                  <v:shadow on="t" color="black" opacity="24903f" origin=",.5" offset="0,.55556mm"/>
                  <v:textbox>
                    <w:txbxContent>
                      <w:p w:rsidR="00DE5148" w:rsidRPr="00C215B9" w:rsidRDefault="00DE5148" w:rsidP="00DE5148">
                        <w:pPr>
                          <w:jc w:val="center"/>
                          <w:rPr>
                            <w:rFonts w:ascii="Calibri" w:hAnsi="Calibri"/>
                            <w:sz w:val="24"/>
                          </w:rPr>
                        </w:pPr>
                        <w:r w:rsidRPr="00C215B9">
                          <w:rPr>
                            <w:rFonts w:ascii="Calibri" w:hAnsi="Calibri"/>
                            <w:sz w:val="24"/>
                          </w:rPr>
                          <w:t>Permit 1</w:t>
                        </w:r>
                      </w:p>
                    </w:txbxContent>
                  </v:textbox>
                </v:roundrect>
                <v:roundrect id="Rounded Rectangle 26" o:spid="_x0000_s1034" style="position:absolute;left:9144;top:15430;width:7429;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" fillcolor="#54c3ff [1620]" strokecolor="#00679f [3044]">
                  <v:fill color2="#ccedff [500]" rotate="t" angle="180" colors="0 #9ec3f7;22938f #bcd5f8;1 #e5effd" focus="100%" type="gradient"/>
                  <v:shadow on="t" color="black" opacity="24903f" origin=",.5" offset="0,.55556mm"/>
                  <v:textbox>
                    <w:txbxContent>
                      <w:p w:rsidR="00DE5148" w:rsidRPr="00C215B9" w:rsidRDefault="00DE5148" w:rsidP="00DE5148">
                        <w:pPr>
                          <w:jc w:val="center"/>
                          <w:rPr>
                            <w:rFonts w:ascii="Calibri" w:hAnsi="Calibri"/>
                            <w:sz w:val="24"/>
                          </w:rPr>
                        </w:pPr>
                        <w:r w:rsidRPr="00C215B9">
                          <w:rPr>
                            <w:rFonts w:ascii="Calibri" w:hAnsi="Calibri"/>
                            <w:sz w:val="24"/>
                          </w:rPr>
                          <w:t>Permit</w:t>
                        </w:r>
                        <w:r w:rsidRPr="00C215B9">
                          <w:rPr>
                            <w:rFonts w:ascii="Calibri" w:hAnsi="Calibri"/>
                            <w:sz w:val="24"/>
                          </w:rPr>
                          <w:br/>
                          <w:t>2</w:t>
                        </w:r>
                      </w:p>
                    </w:txbxContent>
                  </v:textbox>
                </v:roundrect>
                <w10:anchorlock/>
              </v:group>
            </w:pict>
          </mc:Fallback>
        </mc:AlternateContent>
      </w:r>
    </w:p>
    <w:p w:rsidR="008D6759" w:rsidRDefault="00DE5148" w:rsidP="00DE5148">
      <w:pPr>
        <w:pStyle w:val="Figuretitle"/>
      </w:pPr>
      <w:r w:rsidRPr="00DE5148">
        <w:t>Diagram 1: Current 3 licence structure</w:t>
      </w:r>
    </w:p>
    <w:p w:rsidR="008D6759" w:rsidRDefault="00801D02" w:rsidP="008D6759">
      <w:r>
        <w:rPr>
          <w:rFonts w:ascii="Calibri" w:hAnsi="Calibri" w:cs="Arial"/>
          <w:noProof/>
          <w:color w:val="00517D" w:themeColor="accent1" w:themeShade="BF"/>
          <w:sz w:val="26"/>
          <w:lang w:eastAsia="en-AU"/>
        </w:rPr>
        <w:lastRenderedPageBreak/>
        <mc:AlternateContent>
          <mc:Choice Requires="wpg">
            <w:drawing>
              <wp:inline distT="0" distB="0" distL="0" distR="0" wp14:anchorId="07BE35EB" wp14:editId="272733A4">
                <wp:extent cx="5731510" cy="6049184"/>
                <wp:effectExtent l="57150" t="38100" r="78740" b="104140"/>
                <wp:docPr id="204" name="Group 204" descr="Medicinal Cannabis Licence - Primary activities: Cultivation/Harvest, Manufacture Research.&#10;Schedule 1 SITE 1: Relevant ancillary activities for the site: Site/facility security, e.g. for Indoor cultivation, Outdoor cultivation - Permit&#10;Schedule 2 SITE 2: Relevant ancillary activities, e.g. Obtain, Supply, Storage, Packaging, Transport, Disposal, Destruction; Site/faciility security, e.g. for Indoor cultivation - Permit, Permit.&#10;Schedule 3 SITE 3: Relevant ancillary activities, e.g. Obtain, Supply, Storage, Transport, Testing, Research, Disposal, Destruction, Site/facility security - Permit, Permit."/>
                <wp:cNvGraphicFramePr/>
                <a:graphic xmlns:a="http://schemas.openxmlformats.org/drawingml/2006/main">
                  <a:graphicData uri="http://schemas.microsoft.com/office/word/2010/wordprocessingGroup">
                    <wpg:wgp>
                      <wpg:cNvGrpSpPr/>
                      <wpg:grpSpPr>
                        <a:xfrm>
                          <a:off x="0" y="0"/>
                          <a:ext cx="5731510" cy="6049184"/>
                          <a:chOff x="-168371" y="71300"/>
                          <a:chExt cx="5747767" cy="3523407"/>
                        </a:xfrm>
                      </wpg:grpSpPr>
                      <wps:wsp>
                        <wps:cNvPr id="30" name="Rounded Rectangle 30"/>
                        <wps:cNvSpPr/>
                        <wps:spPr>
                          <a:xfrm>
                            <a:off x="1714429" y="71300"/>
                            <a:ext cx="1975298" cy="976436"/>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01D02" w:rsidRDefault="00801D02" w:rsidP="00801D02">
                              <w:pPr>
                                <w:spacing w:after="0" w:line="240" w:lineRule="auto"/>
                                <w:jc w:val="center"/>
                                <w:rPr>
                                  <w:rFonts w:ascii="Calibri" w:hAnsi="Calibri"/>
                                  <w:b/>
                                  <w:sz w:val="24"/>
                                </w:rPr>
                              </w:pPr>
                              <w:r w:rsidRPr="00C215B9">
                                <w:rPr>
                                  <w:rFonts w:ascii="Calibri" w:hAnsi="Calibri"/>
                                  <w:b/>
                                  <w:sz w:val="24"/>
                                </w:rPr>
                                <w:t>Medicinal Cannabis Licence</w:t>
                              </w:r>
                            </w:p>
                            <w:p w:rsidR="00801D02" w:rsidRPr="001860DA" w:rsidRDefault="00801D02" w:rsidP="00801D02">
                              <w:pPr>
                                <w:spacing w:after="60" w:line="240" w:lineRule="auto"/>
                                <w:jc w:val="center"/>
                                <w:rPr>
                                  <w:rFonts w:ascii="Calibri" w:hAnsi="Calibri"/>
                                  <w:i/>
                                  <w:sz w:val="24"/>
                                </w:rPr>
                              </w:pPr>
                              <w:r>
                                <w:rPr>
                                  <w:rFonts w:ascii="Calibri" w:hAnsi="Calibri"/>
                                  <w:i/>
                                  <w:sz w:val="24"/>
                                </w:rPr>
                                <w:t>Primary activities</w:t>
                              </w:r>
                            </w:p>
                            <w:p w:rsidR="00801D02" w:rsidRDefault="00801D02" w:rsidP="00801D02">
                              <w:pPr>
                                <w:spacing w:after="0" w:line="240" w:lineRule="auto"/>
                                <w:jc w:val="center"/>
                                <w:rPr>
                                  <w:rFonts w:ascii="Calibri" w:hAnsi="Calibri"/>
                                  <w:sz w:val="24"/>
                                </w:rPr>
                              </w:pPr>
                              <w:r>
                                <w:rPr>
                                  <w:rFonts w:ascii="Calibri" w:hAnsi="Calibri"/>
                                  <w:sz w:val="24"/>
                                </w:rPr>
                                <w:t>Cultivation/Harvest</w:t>
                              </w:r>
                            </w:p>
                            <w:p w:rsidR="00801D02" w:rsidRPr="00C215B9" w:rsidRDefault="00801D02" w:rsidP="00801D02">
                              <w:pPr>
                                <w:spacing w:after="0" w:line="240" w:lineRule="auto"/>
                                <w:jc w:val="center"/>
                                <w:rPr>
                                  <w:rFonts w:ascii="Calibri" w:hAnsi="Calibri"/>
                                  <w:sz w:val="24"/>
                                </w:rPr>
                              </w:pPr>
                              <w:r>
                                <w:rPr>
                                  <w:rFonts w:ascii="Calibri" w:hAnsi="Calibri"/>
                                  <w:sz w:val="24"/>
                                </w:rPr>
                                <w:t>Manufacture</w:t>
                              </w:r>
                              <w:r>
                                <w:rPr>
                                  <w:rFonts w:ascii="Calibri" w:hAnsi="Calibri"/>
                                  <w:sz w:val="24"/>
                                </w:rPr>
                                <w:br/>
                                <w:t>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168371" y="1163290"/>
                            <a:ext cx="1790883" cy="195146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01D02" w:rsidRDefault="00801D02" w:rsidP="00801D02">
                              <w:pPr>
                                <w:jc w:val="center"/>
                                <w:rPr>
                                  <w:rFonts w:ascii="Calibri" w:hAnsi="Calibri"/>
                                  <w:sz w:val="24"/>
                                </w:rPr>
                              </w:pPr>
                              <w:r w:rsidRPr="004F3D3D">
                                <w:rPr>
                                  <w:rFonts w:ascii="Calibri" w:hAnsi="Calibri"/>
                                  <w:b/>
                                  <w:sz w:val="24"/>
                                </w:rPr>
                                <w:t>Schedule 1</w:t>
                              </w:r>
                              <w:r>
                                <w:rPr>
                                  <w:rFonts w:ascii="Calibri" w:hAnsi="Calibri"/>
                                  <w:sz w:val="24"/>
                                </w:rPr>
                                <w:br/>
                              </w:r>
                              <w:r w:rsidRPr="004F3D3D">
                                <w:rPr>
                                  <w:rFonts w:ascii="Calibri" w:hAnsi="Calibri"/>
                                  <w:b/>
                                  <w:sz w:val="24"/>
                                </w:rPr>
                                <w:t>SITE 1</w:t>
                              </w:r>
                            </w:p>
                            <w:p w:rsidR="00801D02" w:rsidRPr="00B14907" w:rsidRDefault="00801D02" w:rsidP="00801D02">
                              <w:pPr>
                                <w:spacing w:after="0" w:line="240" w:lineRule="auto"/>
                                <w:jc w:val="center"/>
                                <w:rPr>
                                  <w:rFonts w:ascii="Calibri" w:hAnsi="Calibri"/>
                                  <w:i/>
                                  <w:sz w:val="20"/>
                                </w:rPr>
                              </w:pPr>
                              <w:r>
                                <w:rPr>
                                  <w:rFonts w:ascii="Calibri" w:hAnsi="Calibri"/>
                                  <w:i/>
                                  <w:sz w:val="20"/>
                                </w:rPr>
                                <w:t>R</w:t>
                              </w:r>
                              <w:r w:rsidRPr="00E829A1">
                                <w:rPr>
                                  <w:rFonts w:ascii="Calibri" w:hAnsi="Calibri"/>
                                  <w:i/>
                                  <w:sz w:val="20"/>
                                </w:rPr>
                                <w:t>elevant a</w:t>
                              </w:r>
                              <w:r w:rsidRPr="00B14907">
                                <w:rPr>
                                  <w:rFonts w:ascii="Calibri" w:hAnsi="Calibri"/>
                                  <w:i/>
                                  <w:sz w:val="20"/>
                                </w:rPr>
                                <w:t>ncillary activities</w:t>
                              </w:r>
                              <w:r>
                                <w:rPr>
                                  <w:rFonts w:ascii="Calibri" w:hAnsi="Calibri"/>
                                  <w:i/>
                                  <w:sz w:val="20"/>
                                </w:rPr>
                                <w:t xml:space="preserve"> for the site</w:t>
                              </w:r>
                            </w:p>
                            <w:p w:rsidR="00801D02" w:rsidRDefault="00801D02" w:rsidP="00AB1DF8">
                              <w:pPr>
                                <w:spacing w:before="360" w:after="0" w:line="240" w:lineRule="auto"/>
                                <w:ind w:hanging="142"/>
                                <w:jc w:val="center"/>
                                <w:rPr>
                                  <w:rFonts w:ascii="Calibri" w:hAnsi="Calibri"/>
                                  <w:i/>
                                  <w:sz w:val="20"/>
                                </w:rPr>
                              </w:pPr>
                              <w:r>
                                <w:rPr>
                                  <w:rFonts w:ascii="Calibri" w:hAnsi="Calibri"/>
                                  <w:i/>
                                  <w:sz w:val="20"/>
                                </w:rPr>
                                <w:t>Site/f</w:t>
                              </w:r>
                              <w:r w:rsidRPr="000110B1">
                                <w:rPr>
                                  <w:rFonts w:ascii="Calibri" w:hAnsi="Calibri"/>
                                  <w:i/>
                                  <w:sz w:val="20"/>
                                </w:rPr>
                                <w:t>acility security</w:t>
                              </w:r>
                              <w:r>
                                <w:rPr>
                                  <w:rFonts w:ascii="Calibri" w:hAnsi="Calibri"/>
                                  <w:i/>
                                  <w:sz w:val="20"/>
                                </w:rPr>
                                <w:t>, e</w:t>
                              </w:r>
                              <w:r w:rsidR="00AB1DF8">
                                <w:rPr>
                                  <w:rFonts w:ascii="Calibri" w:hAnsi="Calibri"/>
                                  <w:i/>
                                  <w:sz w:val="20"/>
                                </w:rPr>
                                <w:t>.</w:t>
                              </w:r>
                              <w:r>
                                <w:rPr>
                                  <w:rFonts w:ascii="Calibri" w:hAnsi="Calibri"/>
                                  <w:i/>
                                  <w:sz w:val="20"/>
                                </w:rPr>
                                <w:t>g</w:t>
                              </w:r>
                              <w:r w:rsidR="00AB1DF8">
                                <w:rPr>
                                  <w:rFonts w:ascii="Calibri" w:hAnsi="Calibri"/>
                                  <w:i/>
                                  <w:sz w:val="20"/>
                                </w:rPr>
                                <w:t>.</w:t>
                              </w:r>
                              <w:r>
                                <w:rPr>
                                  <w:rFonts w:ascii="Calibri" w:hAnsi="Calibri"/>
                                  <w:i/>
                                  <w:sz w:val="20"/>
                                </w:rPr>
                                <w:t xml:space="preserve"> for:</w:t>
                              </w:r>
                            </w:p>
                            <w:p w:rsidR="00801D02" w:rsidRDefault="00801D02" w:rsidP="00801D02">
                              <w:pPr>
                                <w:spacing w:after="0" w:line="240" w:lineRule="auto"/>
                                <w:jc w:val="center"/>
                                <w:rPr>
                                  <w:rFonts w:ascii="Calibri" w:hAnsi="Calibri"/>
                                  <w:i/>
                                  <w:sz w:val="20"/>
                                </w:rPr>
                              </w:pPr>
                              <w:r w:rsidRPr="004F3D3D">
                                <w:rPr>
                                  <w:rFonts w:ascii="Calibri" w:hAnsi="Calibri"/>
                                  <w:b/>
                                  <w:i/>
                                  <w:sz w:val="20"/>
                                </w:rPr>
                                <w:t>Indoor</w:t>
                              </w:r>
                              <w:r>
                                <w:rPr>
                                  <w:rFonts w:ascii="Calibri" w:hAnsi="Calibri"/>
                                  <w:i/>
                                  <w:sz w:val="20"/>
                                </w:rPr>
                                <w:t xml:space="preserve"> cultivation</w:t>
                              </w:r>
                            </w:p>
                            <w:p w:rsidR="00801D02" w:rsidRPr="00B14907" w:rsidRDefault="00801D02" w:rsidP="00801D02">
                              <w:pPr>
                                <w:spacing w:after="0" w:line="240" w:lineRule="auto"/>
                                <w:jc w:val="center"/>
                                <w:rPr>
                                  <w:rFonts w:ascii="Calibri" w:hAnsi="Calibri"/>
                                  <w:i/>
                                  <w:sz w:val="20"/>
                                </w:rPr>
                              </w:pPr>
                              <w:r w:rsidRPr="004F3D3D">
                                <w:rPr>
                                  <w:rFonts w:ascii="Calibri" w:hAnsi="Calibri"/>
                                  <w:b/>
                                  <w:i/>
                                  <w:sz w:val="20"/>
                                </w:rPr>
                                <w:t>Outdoor</w:t>
                              </w:r>
                              <w:r>
                                <w:rPr>
                                  <w:rFonts w:ascii="Calibri" w:hAnsi="Calibri"/>
                                  <w:i/>
                                  <w:sz w:val="20"/>
                                </w:rPr>
                                <w:t xml:space="preserve"> cultivation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Rounded Rectangle 195"/>
                        <wps:cNvSpPr/>
                        <wps:spPr>
                          <a:xfrm>
                            <a:off x="1793980" y="1163293"/>
                            <a:ext cx="1806389" cy="193717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01D02" w:rsidRDefault="00801D02" w:rsidP="00801D02">
                              <w:pPr>
                                <w:spacing w:after="0" w:line="240" w:lineRule="auto"/>
                                <w:jc w:val="center"/>
                                <w:rPr>
                                  <w:rFonts w:ascii="Calibri" w:hAnsi="Calibri"/>
                                  <w:i/>
                                  <w:sz w:val="20"/>
                                </w:rPr>
                              </w:pPr>
                              <w:r w:rsidRPr="004F3D3D">
                                <w:rPr>
                                  <w:rFonts w:ascii="Calibri" w:hAnsi="Calibri"/>
                                  <w:b/>
                                  <w:sz w:val="24"/>
                                </w:rPr>
                                <w:t>Schedule 2</w:t>
                              </w:r>
                              <w:r>
                                <w:rPr>
                                  <w:rFonts w:ascii="Calibri" w:hAnsi="Calibri"/>
                                  <w:sz w:val="24"/>
                                </w:rPr>
                                <w:br/>
                              </w:r>
                              <w:r w:rsidRPr="004F3D3D">
                                <w:rPr>
                                  <w:rFonts w:ascii="Calibri" w:hAnsi="Calibri"/>
                                  <w:b/>
                                  <w:sz w:val="24"/>
                                </w:rPr>
                                <w:t>SITE 2</w:t>
                              </w:r>
                              <w:r w:rsidRPr="00B70321">
                                <w:rPr>
                                  <w:rFonts w:ascii="Calibri" w:hAnsi="Calibri"/>
                                  <w:i/>
                                  <w:sz w:val="20"/>
                                </w:rPr>
                                <w:t xml:space="preserve"> </w:t>
                              </w:r>
                            </w:p>
                            <w:p w:rsidR="00801D02" w:rsidRPr="00986B14" w:rsidRDefault="00801D02" w:rsidP="00801D02">
                              <w:pPr>
                                <w:spacing w:after="0" w:line="240" w:lineRule="auto"/>
                                <w:jc w:val="center"/>
                                <w:rPr>
                                  <w:rFonts w:ascii="Calibri" w:hAnsi="Calibri"/>
                                  <w:i/>
                                  <w:sz w:val="20"/>
                                </w:rPr>
                              </w:pPr>
                              <w:r>
                                <w:rPr>
                                  <w:rFonts w:ascii="Calibri" w:hAnsi="Calibri"/>
                                  <w:i/>
                                  <w:sz w:val="20"/>
                                </w:rPr>
                                <w:t>Relevant a</w:t>
                              </w:r>
                              <w:r w:rsidRPr="00986B14">
                                <w:rPr>
                                  <w:rFonts w:ascii="Calibri" w:hAnsi="Calibri"/>
                                  <w:i/>
                                  <w:sz w:val="20"/>
                                </w:rPr>
                                <w:t>ncillary activities</w:t>
                              </w:r>
                              <w:r>
                                <w:rPr>
                                  <w:rFonts w:ascii="Calibri" w:hAnsi="Calibri"/>
                                  <w:i/>
                                  <w:sz w:val="20"/>
                                </w:rPr>
                                <w:t>, e</w:t>
                              </w:r>
                              <w:r w:rsidR="00AB1DF8">
                                <w:rPr>
                                  <w:rFonts w:ascii="Calibri" w:hAnsi="Calibri"/>
                                  <w:i/>
                                  <w:sz w:val="20"/>
                                </w:rPr>
                                <w:t>.</w:t>
                              </w:r>
                              <w:r>
                                <w:rPr>
                                  <w:rFonts w:ascii="Calibri" w:hAnsi="Calibri"/>
                                  <w:i/>
                                  <w:sz w:val="20"/>
                                </w:rPr>
                                <w:t>g</w:t>
                              </w:r>
                              <w:r w:rsidR="00AB1DF8">
                                <w:rPr>
                                  <w:rFonts w:ascii="Calibri" w:hAnsi="Calibri"/>
                                  <w:i/>
                                  <w:sz w:val="20"/>
                                </w:rPr>
                                <w:t>.</w:t>
                              </w:r>
                              <w:r>
                                <w:rPr>
                                  <w:rFonts w:ascii="Calibri" w:hAnsi="Calibri"/>
                                  <w:i/>
                                  <w:sz w:val="20"/>
                                </w:rPr>
                                <w:t>:</w:t>
                              </w:r>
                            </w:p>
                            <w:p w:rsidR="00801D02" w:rsidRDefault="00801D02" w:rsidP="00801D02">
                              <w:pPr>
                                <w:spacing w:after="0" w:line="240" w:lineRule="auto"/>
                                <w:jc w:val="center"/>
                                <w:rPr>
                                  <w:rFonts w:ascii="Calibri" w:hAnsi="Calibri"/>
                                  <w:sz w:val="20"/>
                                </w:rPr>
                              </w:pPr>
                              <w:r>
                                <w:rPr>
                                  <w:rFonts w:ascii="Calibri" w:hAnsi="Calibri"/>
                                  <w:sz w:val="20"/>
                                </w:rPr>
                                <w:t>Obtain</w:t>
                              </w:r>
                            </w:p>
                            <w:p w:rsidR="00801D02" w:rsidRDefault="00801D02" w:rsidP="00801D02">
                              <w:pPr>
                                <w:spacing w:after="0" w:line="240" w:lineRule="auto"/>
                                <w:jc w:val="center"/>
                                <w:rPr>
                                  <w:rFonts w:ascii="Calibri" w:hAnsi="Calibri"/>
                                  <w:sz w:val="20"/>
                                </w:rPr>
                              </w:pPr>
                              <w:r>
                                <w:rPr>
                                  <w:rFonts w:ascii="Calibri" w:hAnsi="Calibri"/>
                                  <w:sz w:val="20"/>
                                </w:rPr>
                                <w:t>Supply</w:t>
                              </w:r>
                            </w:p>
                            <w:p w:rsidR="00801D02" w:rsidRDefault="00801D02" w:rsidP="00801D02">
                              <w:pPr>
                                <w:spacing w:after="0" w:line="240" w:lineRule="auto"/>
                                <w:jc w:val="center"/>
                                <w:rPr>
                                  <w:rFonts w:ascii="Calibri" w:hAnsi="Calibri"/>
                                  <w:sz w:val="20"/>
                                </w:rPr>
                              </w:pPr>
                              <w:r>
                                <w:rPr>
                                  <w:rFonts w:ascii="Calibri" w:hAnsi="Calibri"/>
                                  <w:sz w:val="20"/>
                                </w:rPr>
                                <w:t>Storage</w:t>
                              </w:r>
                            </w:p>
                            <w:p w:rsidR="00801D02" w:rsidRPr="004F3D3D" w:rsidRDefault="00801D02" w:rsidP="00801D02">
                              <w:pPr>
                                <w:spacing w:after="0" w:line="240" w:lineRule="auto"/>
                                <w:jc w:val="center"/>
                                <w:rPr>
                                  <w:rFonts w:ascii="Calibri" w:hAnsi="Calibri"/>
                                  <w:b/>
                                  <w:sz w:val="20"/>
                                </w:rPr>
                              </w:pPr>
                              <w:r w:rsidRPr="004F3D3D">
                                <w:rPr>
                                  <w:rFonts w:ascii="Calibri" w:hAnsi="Calibri"/>
                                  <w:b/>
                                  <w:sz w:val="20"/>
                                </w:rPr>
                                <w:t>Packaging</w:t>
                              </w:r>
                            </w:p>
                            <w:p w:rsidR="00801D02" w:rsidRPr="00986B14" w:rsidRDefault="00801D02" w:rsidP="00801D02">
                              <w:pPr>
                                <w:spacing w:after="0" w:line="240" w:lineRule="auto"/>
                                <w:jc w:val="center"/>
                                <w:rPr>
                                  <w:rFonts w:ascii="Calibri" w:hAnsi="Calibri"/>
                                  <w:sz w:val="20"/>
                                </w:rPr>
                              </w:pPr>
                              <w:r w:rsidRPr="00986B14">
                                <w:rPr>
                                  <w:rFonts w:ascii="Calibri" w:hAnsi="Calibri"/>
                                  <w:sz w:val="20"/>
                                </w:rPr>
                                <w:t>Transport</w:t>
                              </w:r>
                            </w:p>
                            <w:p w:rsidR="00801D02" w:rsidRPr="00986B14" w:rsidRDefault="00801D02" w:rsidP="00801D02">
                              <w:pPr>
                                <w:spacing w:after="0" w:line="240" w:lineRule="auto"/>
                                <w:jc w:val="center"/>
                                <w:rPr>
                                  <w:rFonts w:ascii="Calibri" w:hAnsi="Calibri"/>
                                  <w:sz w:val="20"/>
                                </w:rPr>
                              </w:pPr>
                              <w:r>
                                <w:rPr>
                                  <w:rFonts w:ascii="Calibri" w:hAnsi="Calibri"/>
                                  <w:sz w:val="20"/>
                                </w:rPr>
                                <w:t>Disposal</w:t>
                              </w:r>
                            </w:p>
                            <w:p w:rsidR="00801D02" w:rsidRDefault="00801D02" w:rsidP="00801D02">
                              <w:pPr>
                                <w:jc w:val="center"/>
                                <w:rPr>
                                  <w:rFonts w:ascii="Calibri" w:hAnsi="Calibri"/>
                                  <w:sz w:val="20"/>
                                </w:rPr>
                              </w:pPr>
                              <w:r w:rsidRPr="00986B14">
                                <w:rPr>
                                  <w:rFonts w:ascii="Calibri" w:hAnsi="Calibri"/>
                                  <w:sz w:val="20"/>
                                </w:rPr>
                                <w:t>Destruction</w:t>
                              </w:r>
                            </w:p>
                            <w:p w:rsidR="00801D02" w:rsidRPr="00801D02" w:rsidRDefault="00801D02" w:rsidP="00801D02">
                              <w:pPr>
                                <w:spacing w:before="360"/>
                                <w:jc w:val="center"/>
                                <w:rPr>
                                  <w:rFonts w:ascii="Calibri" w:hAnsi="Calibri"/>
                                  <w:i/>
                                  <w:sz w:val="20"/>
                                </w:rPr>
                              </w:pPr>
                              <w:r w:rsidRPr="00B14907">
                                <w:rPr>
                                  <w:rFonts w:ascii="Calibri" w:hAnsi="Calibri"/>
                                  <w:i/>
                                  <w:sz w:val="20"/>
                                </w:rPr>
                                <w:t>Site/</w:t>
                              </w:r>
                              <w:r>
                                <w:rPr>
                                  <w:rFonts w:ascii="Calibri" w:hAnsi="Calibri"/>
                                  <w:i/>
                                  <w:sz w:val="20"/>
                                </w:rPr>
                                <w:t>f</w:t>
                              </w:r>
                              <w:r w:rsidRPr="00B14907">
                                <w:rPr>
                                  <w:rFonts w:ascii="Calibri" w:hAnsi="Calibri"/>
                                  <w:i/>
                                  <w:sz w:val="20"/>
                                </w:rPr>
                                <w:t>acility security</w:t>
                              </w:r>
                              <w:r>
                                <w:rPr>
                                  <w:rFonts w:ascii="Calibri" w:hAnsi="Calibri"/>
                                  <w:i/>
                                  <w:sz w:val="20"/>
                                </w:rPr>
                                <w:t>, e</w:t>
                              </w:r>
                              <w:r w:rsidR="004A6A4F">
                                <w:rPr>
                                  <w:rFonts w:ascii="Calibri" w:hAnsi="Calibri"/>
                                  <w:i/>
                                  <w:sz w:val="20"/>
                                </w:rPr>
                                <w:t>.</w:t>
                              </w:r>
                              <w:r>
                                <w:rPr>
                                  <w:rFonts w:ascii="Calibri" w:hAnsi="Calibri"/>
                                  <w:i/>
                                  <w:sz w:val="20"/>
                                </w:rPr>
                                <w:t>g</w:t>
                              </w:r>
                              <w:r w:rsidR="004A6A4F">
                                <w:rPr>
                                  <w:rFonts w:ascii="Calibri" w:hAnsi="Calibri"/>
                                  <w:i/>
                                  <w:sz w:val="20"/>
                                </w:rPr>
                                <w:t>.</w:t>
                              </w:r>
                              <w:r>
                                <w:rPr>
                                  <w:rFonts w:ascii="Calibri" w:hAnsi="Calibri"/>
                                  <w:i/>
                                  <w:sz w:val="20"/>
                                </w:rPr>
                                <w:t xml:space="preserve"> for: Indoor cultivation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Rounded Rectangle 197"/>
                        <wps:cNvSpPr/>
                        <wps:spPr>
                          <a:xfrm>
                            <a:off x="3801214" y="1153667"/>
                            <a:ext cx="1778182" cy="1927648"/>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01D02" w:rsidRDefault="00801D02" w:rsidP="00801D02">
                              <w:pPr>
                                <w:spacing w:after="0" w:line="240" w:lineRule="auto"/>
                                <w:jc w:val="center"/>
                                <w:rPr>
                                  <w:rFonts w:ascii="Calibri" w:hAnsi="Calibri"/>
                                  <w:i/>
                                  <w:sz w:val="20"/>
                                </w:rPr>
                              </w:pPr>
                              <w:r w:rsidRPr="004F3D3D">
                                <w:rPr>
                                  <w:rFonts w:ascii="Calibri" w:hAnsi="Calibri"/>
                                  <w:b/>
                                  <w:sz w:val="24"/>
                                </w:rPr>
                                <w:t>Schedule 3</w:t>
                              </w:r>
                              <w:r>
                                <w:rPr>
                                  <w:rFonts w:ascii="Calibri" w:hAnsi="Calibri"/>
                                  <w:sz w:val="24"/>
                                </w:rPr>
                                <w:br/>
                              </w:r>
                              <w:r w:rsidRPr="004F3D3D">
                                <w:rPr>
                                  <w:rFonts w:ascii="Calibri" w:hAnsi="Calibri"/>
                                  <w:b/>
                                  <w:sz w:val="24"/>
                                </w:rPr>
                                <w:t>SITE 3</w:t>
                              </w:r>
                              <w:r w:rsidRPr="00B70321">
                                <w:rPr>
                                  <w:rFonts w:ascii="Calibri" w:hAnsi="Calibri"/>
                                  <w:i/>
                                  <w:sz w:val="20"/>
                                </w:rPr>
                                <w:t xml:space="preserve"> </w:t>
                              </w:r>
                            </w:p>
                            <w:p w:rsidR="00801D02" w:rsidRPr="00986B14" w:rsidRDefault="00801D02" w:rsidP="00801D02">
                              <w:pPr>
                                <w:spacing w:after="0" w:line="240" w:lineRule="auto"/>
                                <w:jc w:val="center"/>
                                <w:rPr>
                                  <w:rFonts w:ascii="Calibri" w:hAnsi="Calibri"/>
                                  <w:i/>
                                  <w:sz w:val="20"/>
                                </w:rPr>
                              </w:pPr>
                              <w:r>
                                <w:rPr>
                                  <w:rFonts w:ascii="Calibri" w:hAnsi="Calibri"/>
                                  <w:i/>
                                  <w:sz w:val="20"/>
                                </w:rPr>
                                <w:t>Relevant a</w:t>
                              </w:r>
                              <w:r w:rsidRPr="00986B14">
                                <w:rPr>
                                  <w:rFonts w:ascii="Calibri" w:hAnsi="Calibri"/>
                                  <w:i/>
                                  <w:sz w:val="20"/>
                                </w:rPr>
                                <w:t>ncillary activities</w:t>
                              </w:r>
                              <w:r>
                                <w:rPr>
                                  <w:rFonts w:ascii="Calibri" w:hAnsi="Calibri"/>
                                  <w:i/>
                                  <w:sz w:val="20"/>
                                </w:rPr>
                                <w:t>, e</w:t>
                              </w:r>
                              <w:r w:rsidR="00AB1DF8">
                                <w:rPr>
                                  <w:rFonts w:ascii="Calibri" w:hAnsi="Calibri"/>
                                  <w:i/>
                                  <w:sz w:val="20"/>
                                </w:rPr>
                                <w:t>.</w:t>
                              </w:r>
                              <w:r>
                                <w:rPr>
                                  <w:rFonts w:ascii="Calibri" w:hAnsi="Calibri"/>
                                  <w:i/>
                                  <w:sz w:val="20"/>
                                </w:rPr>
                                <w:t>g</w:t>
                              </w:r>
                              <w:r w:rsidR="00AB1DF8">
                                <w:rPr>
                                  <w:rFonts w:ascii="Calibri" w:hAnsi="Calibri"/>
                                  <w:i/>
                                  <w:sz w:val="20"/>
                                </w:rPr>
                                <w:t>.</w:t>
                              </w:r>
                              <w:r>
                                <w:rPr>
                                  <w:rFonts w:ascii="Calibri" w:hAnsi="Calibri"/>
                                  <w:i/>
                                  <w:sz w:val="20"/>
                                </w:rPr>
                                <w:t>:</w:t>
                              </w:r>
                            </w:p>
                            <w:p w:rsidR="00801D02" w:rsidRDefault="00801D02" w:rsidP="00801D02">
                              <w:pPr>
                                <w:spacing w:after="0" w:line="240" w:lineRule="auto"/>
                                <w:jc w:val="center"/>
                                <w:rPr>
                                  <w:rFonts w:ascii="Calibri" w:hAnsi="Calibri"/>
                                  <w:sz w:val="20"/>
                                </w:rPr>
                              </w:pPr>
                              <w:r>
                                <w:rPr>
                                  <w:rFonts w:ascii="Calibri" w:hAnsi="Calibri"/>
                                  <w:sz w:val="20"/>
                                </w:rPr>
                                <w:t>Obtain</w:t>
                              </w:r>
                            </w:p>
                            <w:p w:rsidR="00801D02" w:rsidRDefault="00801D02" w:rsidP="00801D02">
                              <w:pPr>
                                <w:spacing w:after="0" w:line="240" w:lineRule="auto"/>
                                <w:jc w:val="center"/>
                                <w:rPr>
                                  <w:rFonts w:ascii="Calibri" w:hAnsi="Calibri"/>
                                  <w:sz w:val="20"/>
                                </w:rPr>
                              </w:pPr>
                              <w:r>
                                <w:rPr>
                                  <w:rFonts w:ascii="Calibri" w:hAnsi="Calibri"/>
                                  <w:sz w:val="20"/>
                                </w:rPr>
                                <w:t>Supply</w:t>
                              </w:r>
                            </w:p>
                            <w:p w:rsidR="00801D02" w:rsidRDefault="00801D02" w:rsidP="00801D02">
                              <w:pPr>
                                <w:spacing w:after="0" w:line="240" w:lineRule="auto"/>
                                <w:jc w:val="center"/>
                                <w:rPr>
                                  <w:rFonts w:ascii="Calibri" w:hAnsi="Calibri"/>
                                  <w:sz w:val="20"/>
                                </w:rPr>
                              </w:pPr>
                              <w:r>
                                <w:rPr>
                                  <w:rFonts w:ascii="Calibri" w:hAnsi="Calibri"/>
                                  <w:sz w:val="20"/>
                                </w:rPr>
                                <w:t>Storage</w:t>
                              </w:r>
                            </w:p>
                            <w:p w:rsidR="00801D02" w:rsidRPr="00986B14" w:rsidRDefault="00801D02" w:rsidP="00801D02">
                              <w:pPr>
                                <w:spacing w:after="0" w:line="240" w:lineRule="auto"/>
                                <w:jc w:val="center"/>
                                <w:rPr>
                                  <w:rFonts w:ascii="Calibri" w:hAnsi="Calibri"/>
                                  <w:sz w:val="20"/>
                                </w:rPr>
                              </w:pPr>
                              <w:r w:rsidRPr="00986B14">
                                <w:rPr>
                                  <w:rFonts w:ascii="Calibri" w:hAnsi="Calibri"/>
                                  <w:sz w:val="20"/>
                                </w:rPr>
                                <w:t>Transport</w:t>
                              </w:r>
                            </w:p>
                            <w:p w:rsidR="00801D02" w:rsidRPr="004F3D3D" w:rsidRDefault="00801D02" w:rsidP="00801D02">
                              <w:pPr>
                                <w:spacing w:after="0" w:line="240" w:lineRule="auto"/>
                                <w:jc w:val="center"/>
                                <w:rPr>
                                  <w:rFonts w:ascii="Calibri" w:hAnsi="Calibri"/>
                                  <w:b/>
                                  <w:sz w:val="20"/>
                                </w:rPr>
                              </w:pPr>
                              <w:r w:rsidRPr="004F3D3D">
                                <w:rPr>
                                  <w:rFonts w:ascii="Calibri" w:hAnsi="Calibri"/>
                                  <w:b/>
                                  <w:sz w:val="20"/>
                                </w:rPr>
                                <w:t>Testing</w:t>
                              </w:r>
                            </w:p>
                            <w:p w:rsidR="00801D02" w:rsidRPr="004F3D3D" w:rsidRDefault="00801D02" w:rsidP="00801D02">
                              <w:pPr>
                                <w:spacing w:after="0" w:line="240" w:lineRule="auto"/>
                                <w:jc w:val="center"/>
                                <w:rPr>
                                  <w:rFonts w:ascii="Calibri" w:hAnsi="Calibri"/>
                                  <w:b/>
                                  <w:sz w:val="20"/>
                                </w:rPr>
                              </w:pPr>
                              <w:r w:rsidRPr="004F3D3D">
                                <w:rPr>
                                  <w:rFonts w:ascii="Calibri" w:hAnsi="Calibri"/>
                                  <w:b/>
                                  <w:sz w:val="20"/>
                                </w:rPr>
                                <w:t>Research</w:t>
                              </w:r>
                            </w:p>
                            <w:p w:rsidR="00801D02" w:rsidRPr="00986B14" w:rsidRDefault="00801D02" w:rsidP="00801D02">
                              <w:pPr>
                                <w:spacing w:after="0" w:line="240" w:lineRule="auto"/>
                                <w:jc w:val="center"/>
                                <w:rPr>
                                  <w:rFonts w:ascii="Calibri" w:hAnsi="Calibri"/>
                                  <w:sz w:val="20"/>
                                </w:rPr>
                              </w:pPr>
                              <w:r>
                                <w:rPr>
                                  <w:rFonts w:ascii="Calibri" w:hAnsi="Calibri"/>
                                  <w:sz w:val="20"/>
                                </w:rPr>
                                <w:t>Disposal</w:t>
                              </w:r>
                            </w:p>
                            <w:p w:rsidR="00801D02" w:rsidRDefault="00801D02" w:rsidP="00801D02">
                              <w:pPr>
                                <w:spacing w:after="0"/>
                                <w:jc w:val="center"/>
                                <w:rPr>
                                  <w:rFonts w:ascii="Calibri" w:hAnsi="Calibri"/>
                                  <w:sz w:val="20"/>
                                </w:rPr>
                              </w:pPr>
                              <w:r w:rsidRPr="00986B14">
                                <w:rPr>
                                  <w:rFonts w:ascii="Calibri" w:hAnsi="Calibri"/>
                                  <w:sz w:val="20"/>
                                </w:rPr>
                                <w:t>Destruction</w:t>
                              </w:r>
                            </w:p>
                            <w:p w:rsidR="00801D02" w:rsidRPr="00801D02" w:rsidRDefault="00801D02" w:rsidP="00801D02">
                              <w:pPr>
                                <w:spacing w:before="360"/>
                                <w:jc w:val="center"/>
                                <w:rPr>
                                  <w:rFonts w:ascii="Calibri" w:hAnsi="Calibri"/>
                                  <w:i/>
                                  <w:sz w:val="20"/>
                                </w:rPr>
                              </w:pPr>
                              <w:r w:rsidRPr="00B14907">
                                <w:rPr>
                                  <w:rFonts w:ascii="Calibri" w:hAnsi="Calibri"/>
                                  <w:i/>
                                  <w:sz w:val="20"/>
                                </w:rPr>
                                <w:t>Site/</w:t>
                              </w:r>
                              <w:r w:rsidRPr="00E829A1">
                                <w:rPr>
                                  <w:rFonts w:ascii="Calibri" w:hAnsi="Calibri"/>
                                  <w:i/>
                                  <w:sz w:val="20"/>
                                </w:rPr>
                                <w:t>f</w:t>
                              </w:r>
                              <w:r>
                                <w:rPr>
                                  <w:rFonts w:ascii="Calibri" w:hAnsi="Calibri"/>
                                  <w:i/>
                                  <w:sz w:val="20"/>
                                </w:rPr>
                                <w:t>a</w:t>
                              </w:r>
                              <w:r w:rsidRPr="00B14907">
                                <w:rPr>
                                  <w:rFonts w:ascii="Calibri" w:hAnsi="Calibri"/>
                                  <w:i/>
                                  <w:sz w:val="20"/>
                                </w:rPr>
                                <w:t>cility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8" name="Rounded Rectangle 198"/>
                        <wps:cNvSpPr/>
                        <wps:spPr>
                          <a:xfrm>
                            <a:off x="152832" y="3222008"/>
                            <a:ext cx="742842" cy="36668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01D02" w:rsidRPr="00C215B9" w:rsidRDefault="00801D02" w:rsidP="00801D02">
                              <w:pPr>
                                <w:jc w:val="center"/>
                                <w:rPr>
                                  <w:rFonts w:ascii="Calibri" w:hAnsi="Calibri"/>
                                  <w:sz w:val="24"/>
                                </w:rPr>
                              </w:pPr>
                              <w:r w:rsidRPr="00C215B9">
                                <w:rPr>
                                  <w:rFonts w:ascii="Calibri" w:hAnsi="Calibri"/>
                                  <w:sz w:val="24"/>
                                </w:rPr>
                                <w:t>Permit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ounded Rectangle 199"/>
                        <wps:cNvSpPr/>
                        <wps:spPr>
                          <a:xfrm>
                            <a:off x="1962767" y="3222008"/>
                            <a:ext cx="723974" cy="37269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01D02" w:rsidRPr="00C215B9" w:rsidRDefault="00801D02" w:rsidP="00801D02">
                              <w:pPr>
                                <w:jc w:val="center"/>
                                <w:rPr>
                                  <w:rFonts w:ascii="Calibri" w:hAnsi="Calibri"/>
                                  <w:sz w:val="24"/>
                                </w:rPr>
                              </w:pPr>
                              <w:r w:rsidRPr="00C215B9">
                                <w:rPr>
                                  <w:rFonts w:ascii="Calibri" w:hAnsi="Calibri"/>
                                  <w:sz w:val="24"/>
                                </w:rPr>
                                <w:t>Permit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ounded Rectangle 200"/>
                        <wps:cNvSpPr/>
                        <wps:spPr>
                          <a:xfrm>
                            <a:off x="2775649" y="3222007"/>
                            <a:ext cx="723974" cy="372699"/>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01D02" w:rsidRPr="00C215B9" w:rsidRDefault="00801D02" w:rsidP="00801D02">
                              <w:pPr>
                                <w:jc w:val="center"/>
                                <w:rPr>
                                  <w:rFonts w:ascii="Calibri" w:hAnsi="Calibri"/>
                                  <w:sz w:val="24"/>
                                </w:rPr>
                              </w:pPr>
                              <w:r w:rsidRPr="00C215B9">
                                <w:rPr>
                                  <w:rFonts w:ascii="Calibri" w:hAnsi="Calibri"/>
                                  <w:sz w:val="24"/>
                                </w:rPr>
                                <w:t>Permit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ounded Rectangle 202"/>
                        <wps:cNvSpPr/>
                        <wps:spPr>
                          <a:xfrm>
                            <a:off x="4731649" y="3221953"/>
                            <a:ext cx="698570" cy="351174"/>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01D02" w:rsidRPr="00C215B9" w:rsidRDefault="00801D02" w:rsidP="00801D02">
                              <w:pPr>
                                <w:jc w:val="center"/>
                                <w:rPr>
                                  <w:rFonts w:ascii="Calibri" w:hAnsi="Calibri"/>
                                  <w:sz w:val="24"/>
                                </w:rPr>
                              </w:pPr>
                              <w:r w:rsidRPr="00C215B9">
                                <w:rPr>
                                  <w:rFonts w:ascii="Calibri" w:hAnsi="Calibri"/>
                                  <w:sz w:val="24"/>
                                </w:rPr>
                                <w:t>Permit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ounded Rectangle 203"/>
                        <wps:cNvSpPr/>
                        <wps:spPr>
                          <a:xfrm>
                            <a:off x="3944169" y="3222150"/>
                            <a:ext cx="692220" cy="35806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801D02" w:rsidRPr="00C215B9" w:rsidRDefault="00801D02" w:rsidP="00801D02">
                              <w:pPr>
                                <w:jc w:val="center"/>
                                <w:rPr>
                                  <w:rFonts w:ascii="Calibri" w:hAnsi="Calibri"/>
                                  <w:sz w:val="24"/>
                                </w:rPr>
                              </w:pPr>
                              <w:r w:rsidRPr="00C215B9">
                                <w:rPr>
                                  <w:rFonts w:ascii="Calibri" w:hAnsi="Calibri"/>
                                  <w:sz w:val="24"/>
                                </w:rPr>
                                <w:t>Permit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BE35EB" id="Group 204" o:spid="_x0000_s1035" alt="Medicinal Cannabis Licence - Primary activities: Cultivation/Harvest, Manufacture Research.&#10;Schedule 1 SITE 1: Relevant ancillary activities for the site: Site/facility security, e.g. for Indoor cultivation, Outdoor cultivation - Permit&#10;Schedule 2 SITE 2: Relevant ancillary activities, e.g. Obtain, Supply, Storage, Packaging, Transport, Disposal, Destruction; Site/faciility security, e.g. for Indoor cultivation - Permit, Permit.&#10;Schedule 3 SITE 3: Relevant ancillary activities, e.g. Obtain, Supply, Storage, Transport, Testing, Research, Disposal, Destruction, Site/facility security - Permit, Permit." style="width:451.3pt;height:476.3pt;mso-position-horizontal-relative:char;mso-position-vertical-relative:line" coordorigin="-1683,713" coordsize="57477,35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">
                <v:roundrect id="Rounded Rectangle 30" o:spid="_x0000_s1036" style="position:absolute;left:17144;top:713;width:19753;height:9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" fillcolor="#54c3ff [1620]" strokecolor="#00679f [3044]">
                  <v:fill color2="#ccedff [500]" rotate="t" angle="180" colors="0 #9ec3f7;22938f #bcd5f8;1 #e5effd" focus="100%" type="gradient"/>
                  <v:shadow on="t" color="black" opacity="24903f" origin=",.5" offset="0,.55556mm"/>
                  <v:textbox>
                    <w:txbxContent>
                      <w:p w:rsidR="00801D02" w:rsidRDefault="00801D02" w:rsidP="00801D02">
                        <w:pPr>
                          <w:spacing w:after="0" w:line="240" w:lineRule="auto"/>
                          <w:jc w:val="center"/>
                          <w:rPr>
                            <w:rFonts w:ascii="Calibri" w:hAnsi="Calibri"/>
                            <w:b/>
                            <w:sz w:val="24"/>
                          </w:rPr>
                        </w:pPr>
                        <w:r w:rsidRPr="00C215B9">
                          <w:rPr>
                            <w:rFonts w:ascii="Calibri" w:hAnsi="Calibri"/>
                            <w:b/>
                            <w:sz w:val="24"/>
                          </w:rPr>
                          <w:t>Medicinal Cannabis Licence</w:t>
                        </w:r>
                      </w:p>
                      <w:p w:rsidR="00801D02" w:rsidRPr="001860DA" w:rsidRDefault="00801D02" w:rsidP="00801D02">
                        <w:pPr>
                          <w:spacing w:after="60" w:line="240" w:lineRule="auto"/>
                          <w:jc w:val="center"/>
                          <w:rPr>
                            <w:rFonts w:ascii="Calibri" w:hAnsi="Calibri"/>
                            <w:i/>
                            <w:sz w:val="24"/>
                          </w:rPr>
                        </w:pPr>
                        <w:r>
                          <w:rPr>
                            <w:rFonts w:ascii="Calibri" w:hAnsi="Calibri"/>
                            <w:i/>
                            <w:sz w:val="24"/>
                          </w:rPr>
                          <w:t>Primary activities</w:t>
                        </w:r>
                      </w:p>
                      <w:p w:rsidR="00801D02" w:rsidRDefault="00801D02" w:rsidP="00801D02">
                        <w:pPr>
                          <w:spacing w:after="0" w:line="240" w:lineRule="auto"/>
                          <w:jc w:val="center"/>
                          <w:rPr>
                            <w:rFonts w:ascii="Calibri" w:hAnsi="Calibri"/>
                            <w:sz w:val="24"/>
                          </w:rPr>
                        </w:pPr>
                        <w:r>
                          <w:rPr>
                            <w:rFonts w:ascii="Calibri" w:hAnsi="Calibri"/>
                            <w:sz w:val="24"/>
                          </w:rPr>
                          <w:t>Cultivation/Harvest</w:t>
                        </w:r>
                      </w:p>
                      <w:p w:rsidR="00801D02" w:rsidRPr="00C215B9" w:rsidRDefault="00801D02" w:rsidP="00801D02">
                        <w:pPr>
                          <w:spacing w:after="0" w:line="240" w:lineRule="auto"/>
                          <w:jc w:val="center"/>
                          <w:rPr>
                            <w:rFonts w:ascii="Calibri" w:hAnsi="Calibri"/>
                            <w:sz w:val="24"/>
                          </w:rPr>
                        </w:pPr>
                        <w:r>
                          <w:rPr>
                            <w:rFonts w:ascii="Calibri" w:hAnsi="Calibri"/>
                            <w:sz w:val="24"/>
                          </w:rPr>
                          <w:t>Manufacture</w:t>
                        </w:r>
                        <w:r>
                          <w:rPr>
                            <w:rFonts w:ascii="Calibri" w:hAnsi="Calibri"/>
                            <w:sz w:val="24"/>
                          </w:rPr>
                          <w:br/>
                          <w:t>Research</w:t>
                        </w:r>
                      </w:p>
                    </w:txbxContent>
                  </v:textbox>
                </v:roundrect>
                <v:roundrect id="Rounded Rectangle 31" o:spid="_x0000_s1037" style="position:absolute;left:-1683;top:11632;width:17908;height:195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" fillcolor="#54c3ff [1620]" strokecolor="#00679f [3044]">
                  <v:fill color2="#ccedff [500]" rotate="t" angle="180" colors="0 #9ec3f7;22938f #bcd5f8;1 #e5effd" focus="100%" type="gradient"/>
                  <v:shadow on="t" color="black" opacity="24903f" origin=",.5" offset="0,.55556mm"/>
                  <v:textbox>
                    <w:txbxContent>
                      <w:p w:rsidR="00801D02" w:rsidRDefault="00801D02" w:rsidP="00801D02">
                        <w:pPr>
                          <w:jc w:val="center"/>
                          <w:rPr>
                            <w:rFonts w:ascii="Calibri" w:hAnsi="Calibri"/>
                            <w:sz w:val="24"/>
                          </w:rPr>
                        </w:pPr>
                        <w:r w:rsidRPr="004F3D3D">
                          <w:rPr>
                            <w:rFonts w:ascii="Calibri" w:hAnsi="Calibri"/>
                            <w:b/>
                            <w:sz w:val="24"/>
                          </w:rPr>
                          <w:t>Schedule 1</w:t>
                        </w:r>
                        <w:r>
                          <w:rPr>
                            <w:rFonts w:ascii="Calibri" w:hAnsi="Calibri"/>
                            <w:sz w:val="24"/>
                          </w:rPr>
                          <w:br/>
                        </w:r>
                        <w:r w:rsidRPr="004F3D3D">
                          <w:rPr>
                            <w:rFonts w:ascii="Calibri" w:hAnsi="Calibri"/>
                            <w:b/>
                            <w:sz w:val="24"/>
                          </w:rPr>
                          <w:t>SITE 1</w:t>
                        </w:r>
                      </w:p>
                      <w:p w:rsidR="00801D02" w:rsidRPr="00B14907" w:rsidRDefault="00801D02" w:rsidP="00801D02">
                        <w:pPr>
                          <w:spacing w:after="0" w:line="240" w:lineRule="auto"/>
                          <w:jc w:val="center"/>
                          <w:rPr>
                            <w:rFonts w:ascii="Calibri" w:hAnsi="Calibri"/>
                            <w:i/>
                            <w:sz w:val="20"/>
                          </w:rPr>
                        </w:pPr>
                        <w:r>
                          <w:rPr>
                            <w:rFonts w:ascii="Calibri" w:hAnsi="Calibri"/>
                            <w:i/>
                            <w:sz w:val="20"/>
                          </w:rPr>
                          <w:t>R</w:t>
                        </w:r>
                        <w:r w:rsidRPr="00E829A1">
                          <w:rPr>
                            <w:rFonts w:ascii="Calibri" w:hAnsi="Calibri"/>
                            <w:i/>
                            <w:sz w:val="20"/>
                          </w:rPr>
                          <w:t>elevant a</w:t>
                        </w:r>
                        <w:r w:rsidRPr="00B14907">
                          <w:rPr>
                            <w:rFonts w:ascii="Calibri" w:hAnsi="Calibri"/>
                            <w:i/>
                            <w:sz w:val="20"/>
                          </w:rPr>
                          <w:t>ncillary activities</w:t>
                        </w:r>
                        <w:r>
                          <w:rPr>
                            <w:rFonts w:ascii="Calibri" w:hAnsi="Calibri"/>
                            <w:i/>
                            <w:sz w:val="20"/>
                          </w:rPr>
                          <w:t xml:space="preserve"> for the site</w:t>
                        </w:r>
                      </w:p>
                      <w:p w:rsidR="00801D02" w:rsidRDefault="00801D02" w:rsidP="00AB1DF8">
                        <w:pPr>
                          <w:spacing w:before="360" w:after="0" w:line="240" w:lineRule="auto"/>
                          <w:ind w:hanging="142"/>
                          <w:jc w:val="center"/>
                          <w:rPr>
                            <w:rFonts w:ascii="Calibri" w:hAnsi="Calibri"/>
                            <w:i/>
                            <w:sz w:val="20"/>
                          </w:rPr>
                        </w:pPr>
                        <w:r>
                          <w:rPr>
                            <w:rFonts w:ascii="Calibri" w:hAnsi="Calibri"/>
                            <w:i/>
                            <w:sz w:val="20"/>
                          </w:rPr>
                          <w:t>Site/f</w:t>
                        </w:r>
                        <w:r w:rsidRPr="000110B1">
                          <w:rPr>
                            <w:rFonts w:ascii="Calibri" w:hAnsi="Calibri"/>
                            <w:i/>
                            <w:sz w:val="20"/>
                          </w:rPr>
                          <w:t>acility security</w:t>
                        </w:r>
                        <w:r>
                          <w:rPr>
                            <w:rFonts w:ascii="Calibri" w:hAnsi="Calibri"/>
                            <w:i/>
                            <w:sz w:val="20"/>
                          </w:rPr>
                          <w:t>, e</w:t>
                        </w:r>
                        <w:r w:rsidR="00AB1DF8">
                          <w:rPr>
                            <w:rFonts w:ascii="Calibri" w:hAnsi="Calibri"/>
                            <w:i/>
                            <w:sz w:val="20"/>
                          </w:rPr>
                          <w:t>.</w:t>
                        </w:r>
                        <w:r>
                          <w:rPr>
                            <w:rFonts w:ascii="Calibri" w:hAnsi="Calibri"/>
                            <w:i/>
                            <w:sz w:val="20"/>
                          </w:rPr>
                          <w:t>g</w:t>
                        </w:r>
                        <w:r w:rsidR="00AB1DF8">
                          <w:rPr>
                            <w:rFonts w:ascii="Calibri" w:hAnsi="Calibri"/>
                            <w:i/>
                            <w:sz w:val="20"/>
                          </w:rPr>
                          <w:t>.</w:t>
                        </w:r>
                        <w:r>
                          <w:rPr>
                            <w:rFonts w:ascii="Calibri" w:hAnsi="Calibri"/>
                            <w:i/>
                            <w:sz w:val="20"/>
                          </w:rPr>
                          <w:t xml:space="preserve"> for:</w:t>
                        </w:r>
                      </w:p>
                      <w:p w:rsidR="00801D02" w:rsidRDefault="00801D02" w:rsidP="00801D02">
                        <w:pPr>
                          <w:spacing w:after="0" w:line="240" w:lineRule="auto"/>
                          <w:jc w:val="center"/>
                          <w:rPr>
                            <w:rFonts w:ascii="Calibri" w:hAnsi="Calibri"/>
                            <w:i/>
                            <w:sz w:val="20"/>
                          </w:rPr>
                        </w:pPr>
                        <w:r w:rsidRPr="004F3D3D">
                          <w:rPr>
                            <w:rFonts w:ascii="Calibri" w:hAnsi="Calibri"/>
                            <w:b/>
                            <w:i/>
                            <w:sz w:val="20"/>
                          </w:rPr>
                          <w:t>Indoor</w:t>
                        </w:r>
                        <w:r>
                          <w:rPr>
                            <w:rFonts w:ascii="Calibri" w:hAnsi="Calibri"/>
                            <w:i/>
                            <w:sz w:val="20"/>
                          </w:rPr>
                          <w:t xml:space="preserve"> cultivation</w:t>
                        </w:r>
                      </w:p>
                      <w:p w:rsidR="00801D02" w:rsidRPr="00B14907" w:rsidRDefault="00801D02" w:rsidP="00801D02">
                        <w:pPr>
                          <w:spacing w:after="0" w:line="240" w:lineRule="auto"/>
                          <w:jc w:val="center"/>
                          <w:rPr>
                            <w:rFonts w:ascii="Calibri" w:hAnsi="Calibri"/>
                            <w:i/>
                            <w:sz w:val="20"/>
                          </w:rPr>
                        </w:pPr>
                        <w:r w:rsidRPr="004F3D3D">
                          <w:rPr>
                            <w:rFonts w:ascii="Calibri" w:hAnsi="Calibri"/>
                            <w:b/>
                            <w:i/>
                            <w:sz w:val="20"/>
                          </w:rPr>
                          <w:t>Outdoor</w:t>
                        </w:r>
                        <w:r>
                          <w:rPr>
                            <w:rFonts w:ascii="Calibri" w:hAnsi="Calibri"/>
                            <w:i/>
                            <w:sz w:val="20"/>
                          </w:rPr>
                          <w:t xml:space="preserve"> cultivation</w:t>
                        </w:r>
                      </w:p>
                    </w:txbxContent>
                  </v:textbox>
                </v:roundrect>
                <v:roundrect id="Rounded Rectangle 195" o:spid="_x0000_s1038" style="position:absolute;left:17939;top:11632;width:18064;height:193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" fillcolor="#54c3ff [1620]" strokecolor="#00679f [3044]">
                  <v:fill color2="#ccedff [500]" rotate="t" angle="180" colors="0 #9ec3f7;22938f #bcd5f8;1 #e5effd" focus="100%" type="gradient"/>
                  <v:shadow on="t" color="black" opacity="24903f" origin=",.5" offset="0,.55556mm"/>
                  <v:textbox>
                    <w:txbxContent>
                      <w:p w:rsidR="00801D02" w:rsidRDefault="00801D02" w:rsidP="00801D02">
                        <w:pPr>
                          <w:spacing w:after="0" w:line="240" w:lineRule="auto"/>
                          <w:jc w:val="center"/>
                          <w:rPr>
                            <w:rFonts w:ascii="Calibri" w:hAnsi="Calibri"/>
                            <w:i/>
                            <w:sz w:val="20"/>
                          </w:rPr>
                        </w:pPr>
                        <w:r w:rsidRPr="004F3D3D">
                          <w:rPr>
                            <w:rFonts w:ascii="Calibri" w:hAnsi="Calibri"/>
                            <w:b/>
                            <w:sz w:val="24"/>
                          </w:rPr>
                          <w:t>Schedule 2</w:t>
                        </w:r>
                        <w:r>
                          <w:rPr>
                            <w:rFonts w:ascii="Calibri" w:hAnsi="Calibri"/>
                            <w:sz w:val="24"/>
                          </w:rPr>
                          <w:br/>
                        </w:r>
                        <w:r w:rsidRPr="004F3D3D">
                          <w:rPr>
                            <w:rFonts w:ascii="Calibri" w:hAnsi="Calibri"/>
                            <w:b/>
                            <w:sz w:val="24"/>
                          </w:rPr>
                          <w:t>SITE 2</w:t>
                        </w:r>
                        <w:r w:rsidRPr="00B70321">
                          <w:rPr>
                            <w:rFonts w:ascii="Calibri" w:hAnsi="Calibri"/>
                            <w:i/>
                            <w:sz w:val="20"/>
                          </w:rPr>
                          <w:t xml:space="preserve"> </w:t>
                        </w:r>
                      </w:p>
                      <w:p w:rsidR="00801D02" w:rsidRPr="00986B14" w:rsidRDefault="00801D02" w:rsidP="00801D02">
                        <w:pPr>
                          <w:spacing w:after="0" w:line="240" w:lineRule="auto"/>
                          <w:jc w:val="center"/>
                          <w:rPr>
                            <w:rFonts w:ascii="Calibri" w:hAnsi="Calibri"/>
                            <w:i/>
                            <w:sz w:val="20"/>
                          </w:rPr>
                        </w:pPr>
                        <w:r>
                          <w:rPr>
                            <w:rFonts w:ascii="Calibri" w:hAnsi="Calibri"/>
                            <w:i/>
                            <w:sz w:val="20"/>
                          </w:rPr>
                          <w:t>Relevant a</w:t>
                        </w:r>
                        <w:r w:rsidRPr="00986B14">
                          <w:rPr>
                            <w:rFonts w:ascii="Calibri" w:hAnsi="Calibri"/>
                            <w:i/>
                            <w:sz w:val="20"/>
                          </w:rPr>
                          <w:t>ncillary activities</w:t>
                        </w:r>
                        <w:r>
                          <w:rPr>
                            <w:rFonts w:ascii="Calibri" w:hAnsi="Calibri"/>
                            <w:i/>
                            <w:sz w:val="20"/>
                          </w:rPr>
                          <w:t>, e</w:t>
                        </w:r>
                        <w:r w:rsidR="00AB1DF8">
                          <w:rPr>
                            <w:rFonts w:ascii="Calibri" w:hAnsi="Calibri"/>
                            <w:i/>
                            <w:sz w:val="20"/>
                          </w:rPr>
                          <w:t>.</w:t>
                        </w:r>
                        <w:r>
                          <w:rPr>
                            <w:rFonts w:ascii="Calibri" w:hAnsi="Calibri"/>
                            <w:i/>
                            <w:sz w:val="20"/>
                          </w:rPr>
                          <w:t>g</w:t>
                        </w:r>
                        <w:r w:rsidR="00AB1DF8">
                          <w:rPr>
                            <w:rFonts w:ascii="Calibri" w:hAnsi="Calibri"/>
                            <w:i/>
                            <w:sz w:val="20"/>
                          </w:rPr>
                          <w:t>.</w:t>
                        </w:r>
                        <w:r>
                          <w:rPr>
                            <w:rFonts w:ascii="Calibri" w:hAnsi="Calibri"/>
                            <w:i/>
                            <w:sz w:val="20"/>
                          </w:rPr>
                          <w:t>:</w:t>
                        </w:r>
                      </w:p>
                      <w:p w:rsidR="00801D02" w:rsidRDefault="00801D02" w:rsidP="00801D02">
                        <w:pPr>
                          <w:spacing w:after="0" w:line="240" w:lineRule="auto"/>
                          <w:jc w:val="center"/>
                          <w:rPr>
                            <w:rFonts w:ascii="Calibri" w:hAnsi="Calibri"/>
                            <w:sz w:val="20"/>
                          </w:rPr>
                        </w:pPr>
                        <w:r>
                          <w:rPr>
                            <w:rFonts w:ascii="Calibri" w:hAnsi="Calibri"/>
                            <w:sz w:val="20"/>
                          </w:rPr>
                          <w:t>Obtain</w:t>
                        </w:r>
                      </w:p>
                      <w:p w:rsidR="00801D02" w:rsidRDefault="00801D02" w:rsidP="00801D02">
                        <w:pPr>
                          <w:spacing w:after="0" w:line="240" w:lineRule="auto"/>
                          <w:jc w:val="center"/>
                          <w:rPr>
                            <w:rFonts w:ascii="Calibri" w:hAnsi="Calibri"/>
                            <w:sz w:val="20"/>
                          </w:rPr>
                        </w:pPr>
                        <w:r>
                          <w:rPr>
                            <w:rFonts w:ascii="Calibri" w:hAnsi="Calibri"/>
                            <w:sz w:val="20"/>
                          </w:rPr>
                          <w:t>Supply</w:t>
                        </w:r>
                      </w:p>
                      <w:p w:rsidR="00801D02" w:rsidRDefault="00801D02" w:rsidP="00801D02">
                        <w:pPr>
                          <w:spacing w:after="0" w:line="240" w:lineRule="auto"/>
                          <w:jc w:val="center"/>
                          <w:rPr>
                            <w:rFonts w:ascii="Calibri" w:hAnsi="Calibri"/>
                            <w:sz w:val="20"/>
                          </w:rPr>
                        </w:pPr>
                        <w:r>
                          <w:rPr>
                            <w:rFonts w:ascii="Calibri" w:hAnsi="Calibri"/>
                            <w:sz w:val="20"/>
                          </w:rPr>
                          <w:t>Storage</w:t>
                        </w:r>
                      </w:p>
                      <w:p w:rsidR="00801D02" w:rsidRPr="004F3D3D" w:rsidRDefault="00801D02" w:rsidP="00801D02">
                        <w:pPr>
                          <w:spacing w:after="0" w:line="240" w:lineRule="auto"/>
                          <w:jc w:val="center"/>
                          <w:rPr>
                            <w:rFonts w:ascii="Calibri" w:hAnsi="Calibri"/>
                            <w:b/>
                            <w:sz w:val="20"/>
                          </w:rPr>
                        </w:pPr>
                        <w:r w:rsidRPr="004F3D3D">
                          <w:rPr>
                            <w:rFonts w:ascii="Calibri" w:hAnsi="Calibri"/>
                            <w:b/>
                            <w:sz w:val="20"/>
                          </w:rPr>
                          <w:t>Packaging</w:t>
                        </w:r>
                      </w:p>
                      <w:p w:rsidR="00801D02" w:rsidRPr="00986B14" w:rsidRDefault="00801D02" w:rsidP="00801D02">
                        <w:pPr>
                          <w:spacing w:after="0" w:line="240" w:lineRule="auto"/>
                          <w:jc w:val="center"/>
                          <w:rPr>
                            <w:rFonts w:ascii="Calibri" w:hAnsi="Calibri"/>
                            <w:sz w:val="20"/>
                          </w:rPr>
                        </w:pPr>
                        <w:r w:rsidRPr="00986B14">
                          <w:rPr>
                            <w:rFonts w:ascii="Calibri" w:hAnsi="Calibri"/>
                            <w:sz w:val="20"/>
                          </w:rPr>
                          <w:t>Transport</w:t>
                        </w:r>
                      </w:p>
                      <w:p w:rsidR="00801D02" w:rsidRPr="00986B14" w:rsidRDefault="00801D02" w:rsidP="00801D02">
                        <w:pPr>
                          <w:spacing w:after="0" w:line="240" w:lineRule="auto"/>
                          <w:jc w:val="center"/>
                          <w:rPr>
                            <w:rFonts w:ascii="Calibri" w:hAnsi="Calibri"/>
                            <w:sz w:val="20"/>
                          </w:rPr>
                        </w:pPr>
                        <w:r>
                          <w:rPr>
                            <w:rFonts w:ascii="Calibri" w:hAnsi="Calibri"/>
                            <w:sz w:val="20"/>
                          </w:rPr>
                          <w:t>Disposal</w:t>
                        </w:r>
                      </w:p>
                      <w:p w:rsidR="00801D02" w:rsidRDefault="00801D02" w:rsidP="00801D02">
                        <w:pPr>
                          <w:jc w:val="center"/>
                          <w:rPr>
                            <w:rFonts w:ascii="Calibri" w:hAnsi="Calibri"/>
                            <w:sz w:val="20"/>
                          </w:rPr>
                        </w:pPr>
                        <w:r w:rsidRPr="00986B14">
                          <w:rPr>
                            <w:rFonts w:ascii="Calibri" w:hAnsi="Calibri"/>
                            <w:sz w:val="20"/>
                          </w:rPr>
                          <w:t>Destruction</w:t>
                        </w:r>
                      </w:p>
                      <w:p w:rsidR="00801D02" w:rsidRPr="00801D02" w:rsidRDefault="00801D02" w:rsidP="00801D02">
                        <w:pPr>
                          <w:spacing w:before="360"/>
                          <w:jc w:val="center"/>
                          <w:rPr>
                            <w:rFonts w:ascii="Calibri" w:hAnsi="Calibri"/>
                            <w:i/>
                            <w:sz w:val="20"/>
                          </w:rPr>
                        </w:pPr>
                        <w:r w:rsidRPr="00B14907">
                          <w:rPr>
                            <w:rFonts w:ascii="Calibri" w:hAnsi="Calibri"/>
                            <w:i/>
                            <w:sz w:val="20"/>
                          </w:rPr>
                          <w:t>Site/</w:t>
                        </w:r>
                        <w:r>
                          <w:rPr>
                            <w:rFonts w:ascii="Calibri" w:hAnsi="Calibri"/>
                            <w:i/>
                            <w:sz w:val="20"/>
                          </w:rPr>
                          <w:t>f</w:t>
                        </w:r>
                        <w:r w:rsidRPr="00B14907">
                          <w:rPr>
                            <w:rFonts w:ascii="Calibri" w:hAnsi="Calibri"/>
                            <w:i/>
                            <w:sz w:val="20"/>
                          </w:rPr>
                          <w:t>acility security</w:t>
                        </w:r>
                        <w:r>
                          <w:rPr>
                            <w:rFonts w:ascii="Calibri" w:hAnsi="Calibri"/>
                            <w:i/>
                            <w:sz w:val="20"/>
                          </w:rPr>
                          <w:t>, e</w:t>
                        </w:r>
                        <w:r w:rsidR="004A6A4F">
                          <w:rPr>
                            <w:rFonts w:ascii="Calibri" w:hAnsi="Calibri"/>
                            <w:i/>
                            <w:sz w:val="20"/>
                          </w:rPr>
                          <w:t>.</w:t>
                        </w:r>
                        <w:r>
                          <w:rPr>
                            <w:rFonts w:ascii="Calibri" w:hAnsi="Calibri"/>
                            <w:i/>
                            <w:sz w:val="20"/>
                          </w:rPr>
                          <w:t>g</w:t>
                        </w:r>
                        <w:r w:rsidR="004A6A4F">
                          <w:rPr>
                            <w:rFonts w:ascii="Calibri" w:hAnsi="Calibri"/>
                            <w:i/>
                            <w:sz w:val="20"/>
                          </w:rPr>
                          <w:t>.</w:t>
                        </w:r>
                        <w:r>
                          <w:rPr>
                            <w:rFonts w:ascii="Calibri" w:hAnsi="Calibri"/>
                            <w:i/>
                            <w:sz w:val="20"/>
                          </w:rPr>
                          <w:t xml:space="preserve"> for: Indoor cultivation</w:t>
                        </w:r>
                      </w:p>
                    </w:txbxContent>
                  </v:textbox>
                </v:roundrect>
                <v:roundrect id="Rounded Rectangle 197" o:spid="_x0000_s1039" style="position:absolute;left:38012;top:11536;width:17781;height:192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" fillcolor="#54c3ff [1620]" strokecolor="#00679f [3044]">
                  <v:fill color2="#ccedff [500]" rotate="t" angle="180" colors="0 #9ec3f7;22938f #bcd5f8;1 #e5effd" focus="100%" type="gradient"/>
                  <v:shadow on="t" color="black" opacity="24903f" origin=",.5" offset="0,.55556mm"/>
                  <v:textbox>
                    <w:txbxContent>
                      <w:p w:rsidR="00801D02" w:rsidRDefault="00801D02" w:rsidP="00801D02">
                        <w:pPr>
                          <w:spacing w:after="0" w:line="240" w:lineRule="auto"/>
                          <w:jc w:val="center"/>
                          <w:rPr>
                            <w:rFonts w:ascii="Calibri" w:hAnsi="Calibri"/>
                            <w:i/>
                            <w:sz w:val="20"/>
                          </w:rPr>
                        </w:pPr>
                        <w:r w:rsidRPr="004F3D3D">
                          <w:rPr>
                            <w:rFonts w:ascii="Calibri" w:hAnsi="Calibri"/>
                            <w:b/>
                            <w:sz w:val="24"/>
                          </w:rPr>
                          <w:t>Schedule 3</w:t>
                        </w:r>
                        <w:r>
                          <w:rPr>
                            <w:rFonts w:ascii="Calibri" w:hAnsi="Calibri"/>
                            <w:sz w:val="24"/>
                          </w:rPr>
                          <w:br/>
                        </w:r>
                        <w:r w:rsidRPr="004F3D3D">
                          <w:rPr>
                            <w:rFonts w:ascii="Calibri" w:hAnsi="Calibri"/>
                            <w:b/>
                            <w:sz w:val="24"/>
                          </w:rPr>
                          <w:t>SITE 3</w:t>
                        </w:r>
                        <w:r w:rsidRPr="00B70321">
                          <w:rPr>
                            <w:rFonts w:ascii="Calibri" w:hAnsi="Calibri"/>
                            <w:i/>
                            <w:sz w:val="20"/>
                          </w:rPr>
                          <w:t xml:space="preserve"> </w:t>
                        </w:r>
                      </w:p>
                      <w:p w:rsidR="00801D02" w:rsidRPr="00986B14" w:rsidRDefault="00801D02" w:rsidP="00801D02">
                        <w:pPr>
                          <w:spacing w:after="0" w:line="240" w:lineRule="auto"/>
                          <w:jc w:val="center"/>
                          <w:rPr>
                            <w:rFonts w:ascii="Calibri" w:hAnsi="Calibri"/>
                            <w:i/>
                            <w:sz w:val="20"/>
                          </w:rPr>
                        </w:pPr>
                        <w:r>
                          <w:rPr>
                            <w:rFonts w:ascii="Calibri" w:hAnsi="Calibri"/>
                            <w:i/>
                            <w:sz w:val="20"/>
                          </w:rPr>
                          <w:t>Relevant a</w:t>
                        </w:r>
                        <w:r w:rsidRPr="00986B14">
                          <w:rPr>
                            <w:rFonts w:ascii="Calibri" w:hAnsi="Calibri"/>
                            <w:i/>
                            <w:sz w:val="20"/>
                          </w:rPr>
                          <w:t>ncillary activities</w:t>
                        </w:r>
                        <w:r>
                          <w:rPr>
                            <w:rFonts w:ascii="Calibri" w:hAnsi="Calibri"/>
                            <w:i/>
                            <w:sz w:val="20"/>
                          </w:rPr>
                          <w:t>, e</w:t>
                        </w:r>
                        <w:r w:rsidR="00AB1DF8">
                          <w:rPr>
                            <w:rFonts w:ascii="Calibri" w:hAnsi="Calibri"/>
                            <w:i/>
                            <w:sz w:val="20"/>
                          </w:rPr>
                          <w:t>.</w:t>
                        </w:r>
                        <w:r>
                          <w:rPr>
                            <w:rFonts w:ascii="Calibri" w:hAnsi="Calibri"/>
                            <w:i/>
                            <w:sz w:val="20"/>
                          </w:rPr>
                          <w:t>g</w:t>
                        </w:r>
                        <w:r w:rsidR="00AB1DF8">
                          <w:rPr>
                            <w:rFonts w:ascii="Calibri" w:hAnsi="Calibri"/>
                            <w:i/>
                            <w:sz w:val="20"/>
                          </w:rPr>
                          <w:t>.</w:t>
                        </w:r>
                        <w:r>
                          <w:rPr>
                            <w:rFonts w:ascii="Calibri" w:hAnsi="Calibri"/>
                            <w:i/>
                            <w:sz w:val="20"/>
                          </w:rPr>
                          <w:t>:</w:t>
                        </w:r>
                      </w:p>
                      <w:p w:rsidR="00801D02" w:rsidRDefault="00801D02" w:rsidP="00801D02">
                        <w:pPr>
                          <w:spacing w:after="0" w:line="240" w:lineRule="auto"/>
                          <w:jc w:val="center"/>
                          <w:rPr>
                            <w:rFonts w:ascii="Calibri" w:hAnsi="Calibri"/>
                            <w:sz w:val="20"/>
                          </w:rPr>
                        </w:pPr>
                        <w:r>
                          <w:rPr>
                            <w:rFonts w:ascii="Calibri" w:hAnsi="Calibri"/>
                            <w:sz w:val="20"/>
                          </w:rPr>
                          <w:t>Obtain</w:t>
                        </w:r>
                      </w:p>
                      <w:p w:rsidR="00801D02" w:rsidRDefault="00801D02" w:rsidP="00801D02">
                        <w:pPr>
                          <w:spacing w:after="0" w:line="240" w:lineRule="auto"/>
                          <w:jc w:val="center"/>
                          <w:rPr>
                            <w:rFonts w:ascii="Calibri" w:hAnsi="Calibri"/>
                            <w:sz w:val="20"/>
                          </w:rPr>
                        </w:pPr>
                        <w:r>
                          <w:rPr>
                            <w:rFonts w:ascii="Calibri" w:hAnsi="Calibri"/>
                            <w:sz w:val="20"/>
                          </w:rPr>
                          <w:t>Supply</w:t>
                        </w:r>
                      </w:p>
                      <w:p w:rsidR="00801D02" w:rsidRDefault="00801D02" w:rsidP="00801D02">
                        <w:pPr>
                          <w:spacing w:after="0" w:line="240" w:lineRule="auto"/>
                          <w:jc w:val="center"/>
                          <w:rPr>
                            <w:rFonts w:ascii="Calibri" w:hAnsi="Calibri"/>
                            <w:sz w:val="20"/>
                          </w:rPr>
                        </w:pPr>
                        <w:r>
                          <w:rPr>
                            <w:rFonts w:ascii="Calibri" w:hAnsi="Calibri"/>
                            <w:sz w:val="20"/>
                          </w:rPr>
                          <w:t>Storage</w:t>
                        </w:r>
                      </w:p>
                      <w:p w:rsidR="00801D02" w:rsidRPr="00986B14" w:rsidRDefault="00801D02" w:rsidP="00801D02">
                        <w:pPr>
                          <w:spacing w:after="0" w:line="240" w:lineRule="auto"/>
                          <w:jc w:val="center"/>
                          <w:rPr>
                            <w:rFonts w:ascii="Calibri" w:hAnsi="Calibri"/>
                            <w:sz w:val="20"/>
                          </w:rPr>
                        </w:pPr>
                        <w:r w:rsidRPr="00986B14">
                          <w:rPr>
                            <w:rFonts w:ascii="Calibri" w:hAnsi="Calibri"/>
                            <w:sz w:val="20"/>
                          </w:rPr>
                          <w:t>Transport</w:t>
                        </w:r>
                      </w:p>
                      <w:p w:rsidR="00801D02" w:rsidRPr="004F3D3D" w:rsidRDefault="00801D02" w:rsidP="00801D02">
                        <w:pPr>
                          <w:spacing w:after="0" w:line="240" w:lineRule="auto"/>
                          <w:jc w:val="center"/>
                          <w:rPr>
                            <w:rFonts w:ascii="Calibri" w:hAnsi="Calibri"/>
                            <w:b/>
                            <w:sz w:val="20"/>
                          </w:rPr>
                        </w:pPr>
                        <w:r w:rsidRPr="004F3D3D">
                          <w:rPr>
                            <w:rFonts w:ascii="Calibri" w:hAnsi="Calibri"/>
                            <w:b/>
                            <w:sz w:val="20"/>
                          </w:rPr>
                          <w:t>Testing</w:t>
                        </w:r>
                      </w:p>
                      <w:p w:rsidR="00801D02" w:rsidRPr="004F3D3D" w:rsidRDefault="00801D02" w:rsidP="00801D02">
                        <w:pPr>
                          <w:spacing w:after="0" w:line="240" w:lineRule="auto"/>
                          <w:jc w:val="center"/>
                          <w:rPr>
                            <w:rFonts w:ascii="Calibri" w:hAnsi="Calibri"/>
                            <w:b/>
                            <w:sz w:val="20"/>
                          </w:rPr>
                        </w:pPr>
                        <w:r w:rsidRPr="004F3D3D">
                          <w:rPr>
                            <w:rFonts w:ascii="Calibri" w:hAnsi="Calibri"/>
                            <w:b/>
                            <w:sz w:val="20"/>
                          </w:rPr>
                          <w:t>Research</w:t>
                        </w:r>
                      </w:p>
                      <w:p w:rsidR="00801D02" w:rsidRPr="00986B14" w:rsidRDefault="00801D02" w:rsidP="00801D02">
                        <w:pPr>
                          <w:spacing w:after="0" w:line="240" w:lineRule="auto"/>
                          <w:jc w:val="center"/>
                          <w:rPr>
                            <w:rFonts w:ascii="Calibri" w:hAnsi="Calibri"/>
                            <w:sz w:val="20"/>
                          </w:rPr>
                        </w:pPr>
                        <w:r>
                          <w:rPr>
                            <w:rFonts w:ascii="Calibri" w:hAnsi="Calibri"/>
                            <w:sz w:val="20"/>
                          </w:rPr>
                          <w:t>Disposal</w:t>
                        </w:r>
                      </w:p>
                      <w:p w:rsidR="00801D02" w:rsidRDefault="00801D02" w:rsidP="00801D02">
                        <w:pPr>
                          <w:spacing w:after="0"/>
                          <w:jc w:val="center"/>
                          <w:rPr>
                            <w:rFonts w:ascii="Calibri" w:hAnsi="Calibri"/>
                            <w:sz w:val="20"/>
                          </w:rPr>
                        </w:pPr>
                        <w:r w:rsidRPr="00986B14">
                          <w:rPr>
                            <w:rFonts w:ascii="Calibri" w:hAnsi="Calibri"/>
                            <w:sz w:val="20"/>
                          </w:rPr>
                          <w:t>Destruction</w:t>
                        </w:r>
                      </w:p>
                      <w:p w:rsidR="00801D02" w:rsidRPr="00801D02" w:rsidRDefault="00801D02" w:rsidP="00801D02">
                        <w:pPr>
                          <w:spacing w:before="360"/>
                          <w:jc w:val="center"/>
                          <w:rPr>
                            <w:rFonts w:ascii="Calibri" w:hAnsi="Calibri"/>
                            <w:i/>
                            <w:sz w:val="20"/>
                          </w:rPr>
                        </w:pPr>
                        <w:r w:rsidRPr="00B14907">
                          <w:rPr>
                            <w:rFonts w:ascii="Calibri" w:hAnsi="Calibri"/>
                            <w:i/>
                            <w:sz w:val="20"/>
                          </w:rPr>
                          <w:t>Site/</w:t>
                        </w:r>
                        <w:r w:rsidRPr="00E829A1">
                          <w:rPr>
                            <w:rFonts w:ascii="Calibri" w:hAnsi="Calibri"/>
                            <w:i/>
                            <w:sz w:val="20"/>
                          </w:rPr>
                          <w:t>f</w:t>
                        </w:r>
                        <w:r>
                          <w:rPr>
                            <w:rFonts w:ascii="Calibri" w:hAnsi="Calibri"/>
                            <w:i/>
                            <w:sz w:val="20"/>
                          </w:rPr>
                          <w:t>a</w:t>
                        </w:r>
                        <w:r w:rsidRPr="00B14907">
                          <w:rPr>
                            <w:rFonts w:ascii="Calibri" w:hAnsi="Calibri"/>
                            <w:i/>
                            <w:sz w:val="20"/>
                          </w:rPr>
                          <w:t>cility security</w:t>
                        </w:r>
                      </w:p>
                    </w:txbxContent>
                  </v:textbox>
                </v:roundrect>
                <v:roundrect id="Rounded Rectangle 198" o:spid="_x0000_s1040" style="position:absolute;left:1528;top:32220;width:7428;height:3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" fillcolor="#54c3ff [1620]" strokecolor="#00679f [3044]">
                  <v:fill color2="#ccedff [500]" rotate="t" angle="180" colors="0 #9ec3f7;22938f #bcd5f8;1 #e5effd" focus="100%" type="gradient"/>
                  <v:shadow on="t" color="black" opacity="24903f" origin=",.5" offset="0,.55556mm"/>
                  <v:textbox>
                    <w:txbxContent>
                      <w:p w:rsidR="00801D02" w:rsidRPr="00C215B9" w:rsidRDefault="00801D02" w:rsidP="00801D02">
                        <w:pPr>
                          <w:jc w:val="center"/>
                          <w:rPr>
                            <w:rFonts w:ascii="Calibri" w:hAnsi="Calibri"/>
                            <w:sz w:val="24"/>
                          </w:rPr>
                        </w:pPr>
                        <w:r w:rsidRPr="00C215B9">
                          <w:rPr>
                            <w:rFonts w:ascii="Calibri" w:hAnsi="Calibri"/>
                            <w:sz w:val="24"/>
                          </w:rPr>
                          <w:t>Permit</w:t>
                        </w:r>
                      </w:p>
                    </w:txbxContent>
                  </v:textbox>
                </v:roundrect>
                <v:roundrect id="Rounded Rectangle 199" o:spid="_x0000_s1041" style="position:absolute;left:19627;top:32220;width:7240;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" fillcolor="#54c3ff [1620]" strokecolor="#00679f [3044]">
                  <v:fill color2="#ccedff [500]" rotate="t" angle="180" colors="0 #9ec3f7;22938f #bcd5f8;1 #e5effd" focus="100%" type="gradient"/>
                  <v:shadow on="t" color="black" opacity="24903f" origin=",.5" offset="0,.55556mm"/>
                  <v:textbox>
                    <w:txbxContent>
                      <w:p w:rsidR="00801D02" w:rsidRPr="00C215B9" w:rsidRDefault="00801D02" w:rsidP="00801D02">
                        <w:pPr>
                          <w:jc w:val="center"/>
                          <w:rPr>
                            <w:rFonts w:ascii="Calibri" w:hAnsi="Calibri"/>
                            <w:sz w:val="24"/>
                          </w:rPr>
                        </w:pPr>
                        <w:r w:rsidRPr="00C215B9">
                          <w:rPr>
                            <w:rFonts w:ascii="Calibri" w:hAnsi="Calibri"/>
                            <w:sz w:val="24"/>
                          </w:rPr>
                          <w:t>Permit</w:t>
                        </w:r>
                      </w:p>
                    </w:txbxContent>
                  </v:textbox>
                </v:roundrect>
                <v:roundrect id="Rounded Rectangle 200" o:spid="_x0000_s1042" style="position:absolute;left:27756;top:32220;width:7240;height:3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" fillcolor="#54c3ff [1620]" strokecolor="#00679f [3044]">
                  <v:fill color2="#ccedff [500]" rotate="t" angle="180" colors="0 #9ec3f7;22938f #bcd5f8;1 #e5effd" focus="100%" type="gradient"/>
                  <v:shadow on="t" color="black" opacity="24903f" origin=",.5" offset="0,.55556mm"/>
                  <v:textbox>
                    <w:txbxContent>
                      <w:p w:rsidR="00801D02" w:rsidRPr="00C215B9" w:rsidRDefault="00801D02" w:rsidP="00801D02">
                        <w:pPr>
                          <w:jc w:val="center"/>
                          <w:rPr>
                            <w:rFonts w:ascii="Calibri" w:hAnsi="Calibri"/>
                            <w:sz w:val="24"/>
                          </w:rPr>
                        </w:pPr>
                        <w:r w:rsidRPr="00C215B9">
                          <w:rPr>
                            <w:rFonts w:ascii="Calibri" w:hAnsi="Calibri"/>
                            <w:sz w:val="24"/>
                          </w:rPr>
                          <w:t>Permit</w:t>
                        </w:r>
                      </w:p>
                    </w:txbxContent>
                  </v:textbox>
                </v:roundrect>
                <v:roundrect id="Rounded Rectangle 202" o:spid="_x0000_s1043" style="position:absolute;left:47316;top:32219;width:6986;height:3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" fillcolor="#54c3ff [1620]" strokecolor="#00679f [3044]">
                  <v:fill color2="#ccedff [500]" rotate="t" angle="180" colors="0 #9ec3f7;22938f #bcd5f8;1 #e5effd" focus="100%" type="gradient"/>
                  <v:shadow on="t" color="black" opacity="24903f" origin=",.5" offset="0,.55556mm"/>
                  <v:textbox>
                    <w:txbxContent>
                      <w:p w:rsidR="00801D02" w:rsidRPr="00C215B9" w:rsidRDefault="00801D02" w:rsidP="00801D02">
                        <w:pPr>
                          <w:jc w:val="center"/>
                          <w:rPr>
                            <w:rFonts w:ascii="Calibri" w:hAnsi="Calibri"/>
                            <w:sz w:val="24"/>
                          </w:rPr>
                        </w:pPr>
                        <w:r w:rsidRPr="00C215B9">
                          <w:rPr>
                            <w:rFonts w:ascii="Calibri" w:hAnsi="Calibri"/>
                            <w:sz w:val="24"/>
                          </w:rPr>
                          <w:t>Permit</w:t>
                        </w:r>
                      </w:p>
                    </w:txbxContent>
                  </v:textbox>
                </v:roundrect>
                <v:roundrect id="Rounded Rectangle 203" o:spid="_x0000_s1044" style="position:absolute;left:39441;top:32221;width:6922;height:35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" fillcolor="#54c3ff [1620]" strokecolor="#00679f [3044]">
                  <v:fill color2="#ccedff [500]" rotate="t" angle="180" colors="0 #9ec3f7;22938f #bcd5f8;1 #e5effd" focus="100%" type="gradient"/>
                  <v:shadow on="t" color="black" opacity="24903f" origin=",.5" offset="0,.55556mm"/>
                  <v:textbox>
                    <w:txbxContent>
                      <w:p w:rsidR="00801D02" w:rsidRPr="00C215B9" w:rsidRDefault="00801D02" w:rsidP="00801D02">
                        <w:pPr>
                          <w:jc w:val="center"/>
                          <w:rPr>
                            <w:rFonts w:ascii="Calibri" w:hAnsi="Calibri"/>
                            <w:sz w:val="24"/>
                          </w:rPr>
                        </w:pPr>
                        <w:r w:rsidRPr="00C215B9">
                          <w:rPr>
                            <w:rFonts w:ascii="Calibri" w:hAnsi="Calibri"/>
                            <w:sz w:val="24"/>
                          </w:rPr>
                          <w:t>Permit</w:t>
                        </w:r>
                      </w:p>
                    </w:txbxContent>
                  </v:textbox>
                </v:roundrect>
                <w10:anchorlock/>
              </v:group>
            </w:pict>
          </mc:Fallback>
        </mc:AlternateContent>
      </w:r>
    </w:p>
    <w:p w:rsidR="008D6759" w:rsidRDefault="008D6759" w:rsidP="00AB1DF8">
      <w:pPr>
        <w:pStyle w:val="Figuretitle"/>
      </w:pPr>
      <w:r>
        <w:t>Diagram 2: Proposed single licence structure, involving multiple sites</w:t>
      </w:r>
    </w:p>
    <w:p w:rsidR="008D6759" w:rsidRDefault="008D6759" w:rsidP="00952FD6">
      <w:pPr>
        <w:pStyle w:val="Heading3"/>
      </w:pPr>
      <w:bookmarkStart w:id="6" w:name="_Toc27127329"/>
      <w:r>
        <w:t>Pro</w:t>
      </w:r>
      <w:r w:rsidR="00952FD6">
        <w:t>posed reform - A single licence</w:t>
      </w:r>
      <w:bookmarkEnd w:id="6"/>
    </w:p>
    <w:p w:rsidR="008D6759" w:rsidRDefault="008D6759" w:rsidP="008D6759">
      <w:r>
        <w:t>Recommendation 7 proposes there to be a single licence. However, given experience to date in the Australian medicinal cannabis industry, it is recognised that that some licensed entities may seek to have more than one site. It is envisaged that the single licence model should be flexible enough to accommodate licence holders with single sites, and those with broade</w:t>
      </w:r>
      <w:r w:rsidR="00952FD6">
        <w:t>r interests and multiple sites.</w:t>
      </w:r>
    </w:p>
    <w:p w:rsidR="008D6759" w:rsidRDefault="008D6759" w:rsidP="008D6759">
      <w:r>
        <w:t>The potential complexity raised by such a diverse industry can nevertheless be addressed in a single licence structure where the application, assessment process and licence itself can focus on issues relevant to the activities at a particular site and facility. It is therefore envisaged a licence will authorise an entity to undertake any one or more of the primary activities identified in recommendation 7, and also specify relevant ancillary activities and security arrangements for ea</w:t>
      </w:r>
      <w:r w:rsidR="00952FD6">
        <w:t>ch site/facility in a schedule.</w:t>
      </w:r>
    </w:p>
    <w:p w:rsidR="008D6759" w:rsidRDefault="008D6759" w:rsidP="008D6759">
      <w:r>
        <w:lastRenderedPageBreak/>
        <w:t>It is proposed that there will be only one medicinal cannabis licence application form. The form will require applicants to specify the activities they propose to undertake in relation to cultivation and/or research and/or manufacture of medicinal cannabis. Please note, further information in regard to proposed reforms to the applicat</w:t>
      </w:r>
      <w:r w:rsidR="00952FD6">
        <w:t>ion process are explored below.</w:t>
      </w:r>
    </w:p>
    <w:p w:rsidR="008D6759" w:rsidRDefault="008D6759" w:rsidP="00952FD6">
      <w:pPr>
        <w:pStyle w:val="Heading3"/>
      </w:pPr>
      <w:bookmarkStart w:id="7" w:name="_Toc27127330"/>
      <w:r>
        <w:t>Primary and ancillary activities</w:t>
      </w:r>
      <w:bookmarkEnd w:id="7"/>
    </w:p>
    <w:p w:rsidR="008D6759" w:rsidRDefault="008D6759" w:rsidP="008D6759">
      <w:r>
        <w:t>If a licence is granted it may authorise the licence holder to undertake some or all of the primary activities associated with a medicinal cannabis licence. Ancillary activities are those that support the con</w:t>
      </w:r>
      <w:r w:rsidR="00952FD6">
        <w:t>duct of the primary activities.</w:t>
      </w:r>
    </w:p>
    <w:p w:rsidR="008D6759" w:rsidRDefault="008D6759" w:rsidP="008D6759">
      <w:r>
        <w:t>The present caution that a licence holder cannot carry out any of these activities without first obtaining a permit will remain.</w:t>
      </w:r>
    </w:p>
    <w:p w:rsidR="008D6759" w:rsidRDefault="008D6759" w:rsidP="008D6759">
      <w:r>
        <w:t>The tables below list the primary and ancillary activities. However, the ODC will seek feedback on the practical application of these groupings during consultation sessions.</w:t>
      </w:r>
    </w:p>
    <w:tbl>
      <w:tblPr>
        <w:tblStyle w:val="TableODC"/>
        <w:tblW w:w="7654" w:type="dxa"/>
        <w:tblInd w:w="959" w:type="dxa"/>
        <w:tblLook w:val="04A0" w:firstRow="1" w:lastRow="0" w:firstColumn="1" w:lastColumn="0" w:noHBand="0" w:noVBand="1"/>
      </w:tblPr>
      <w:tblGrid>
        <w:gridCol w:w="7654"/>
      </w:tblGrid>
      <w:tr w:rsidR="00952FD6" w:rsidTr="00957C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left w:val="single" w:sz="8" w:space="0" w:color="002C47"/>
              <w:right w:val="single" w:sz="8" w:space="0" w:color="002C47"/>
            </w:tcBorders>
          </w:tcPr>
          <w:p w:rsidR="00952FD6" w:rsidRDefault="00952FD6" w:rsidP="003E3F34">
            <w:pPr>
              <w:spacing w:before="100" w:after="100"/>
              <w:jc w:val="center"/>
            </w:pPr>
            <w:r>
              <w:t>Primary activities</w:t>
            </w:r>
          </w:p>
        </w:tc>
      </w:tr>
      <w:tr w:rsidR="00952FD6" w:rsidTr="00957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single" w:sz="8" w:space="0" w:color="002C47"/>
              <w:left w:val="single" w:sz="8" w:space="0" w:color="002C47"/>
              <w:bottom w:val="single" w:sz="8" w:space="0" w:color="002C47"/>
              <w:right w:val="single" w:sz="8" w:space="0" w:color="002C47"/>
            </w:tcBorders>
          </w:tcPr>
          <w:p w:rsidR="00952FD6" w:rsidRDefault="00952FD6" w:rsidP="003E3F34">
            <w:pPr>
              <w:spacing w:before="100" w:after="100"/>
              <w:jc w:val="center"/>
            </w:pPr>
            <w:r>
              <w:t>Cultivation of cannabis plants and harvest of cannabis</w:t>
            </w:r>
          </w:p>
        </w:tc>
      </w:tr>
      <w:tr w:rsidR="00952FD6" w:rsidTr="00957C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single" w:sz="8" w:space="0" w:color="002C47"/>
              <w:left w:val="single" w:sz="8" w:space="0" w:color="002C47"/>
              <w:bottom w:val="single" w:sz="8" w:space="0" w:color="002C47"/>
              <w:right w:val="single" w:sz="8" w:space="0" w:color="002C47"/>
            </w:tcBorders>
          </w:tcPr>
          <w:p w:rsidR="00952FD6" w:rsidRDefault="00952FD6" w:rsidP="003E3F34">
            <w:pPr>
              <w:spacing w:before="100" w:after="100"/>
              <w:jc w:val="center"/>
            </w:pPr>
            <w:r>
              <w:t>Manufacture of cannabis or cannabis resin into drugs</w:t>
            </w:r>
          </w:p>
        </w:tc>
      </w:tr>
      <w:tr w:rsidR="00952FD6" w:rsidTr="00957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single" w:sz="8" w:space="0" w:color="002C47"/>
              <w:left w:val="single" w:sz="8" w:space="0" w:color="002C47"/>
              <w:bottom w:val="single" w:sz="8" w:space="0" w:color="002C47"/>
              <w:right w:val="single" w:sz="8" w:space="0" w:color="002C47"/>
            </w:tcBorders>
          </w:tcPr>
          <w:p w:rsidR="00952FD6" w:rsidRDefault="00952FD6" w:rsidP="003E3F34">
            <w:pPr>
              <w:spacing w:before="100" w:after="100"/>
              <w:jc w:val="center"/>
            </w:pPr>
            <w:r>
              <w:t>Research relating to one or both of the above</w:t>
            </w:r>
          </w:p>
        </w:tc>
      </w:tr>
      <w:tr w:rsidR="00952FD6" w:rsidTr="00957C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single" w:sz="8" w:space="0" w:color="002C47"/>
              <w:left w:val="single" w:sz="8" w:space="0" w:color="002C47"/>
              <w:bottom w:val="single" w:sz="8" w:space="0" w:color="002C47"/>
              <w:right w:val="single" w:sz="8" w:space="0" w:color="002C47"/>
            </w:tcBorders>
          </w:tcPr>
          <w:p w:rsidR="00952FD6" w:rsidRDefault="00952FD6" w:rsidP="003E3F34">
            <w:pPr>
              <w:spacing w:before="100" w:after="100"/>
              <w:jc w:val="center"/>
            </w:pPr>
            <w:r>
              <w:t>Other, where prescribed by regulation</w:t>
            </w:r>
          </w:p>
        </w:tc>
      </w:tr>
    </w:tbl>
    <w:p w:rsidR="003E3F34" w:rsidRDefault="003E3F34" w:rsidP="003E3F34"/>
    <w:tbl>
      <w:tblPr>
        <w:tblStyle w:val="TableODC"/>
        <w:tblW w:w="7654" w:type="dxa"/>
        <w:tblInd w:w="959" w:type="dxa"/>
        <w:tblLook w:val="04A0" w:firstRow="1" w:lastRow="0" w:firstColumn="1" w:lastColumn="0" w:noHBand="0" w:noVBand="1"/>
      </w:tblPr>
      <w:tblGrid>
        <w:gridCol w:w="7654"/>
      </w:tblGrid>
      <w:tr w:rsidR="003E3F34" w:rsidTr="00CA0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left w:val="single" w:sz="8" w:space="0" w:color="002C47"/>
              <w:right w:val="single" w:sz="8" w:space="0" w:color="002C47"/>
            </w:tcBorders>
          </w:tcPr>
          <w:p w:rsidR="003E3F34" w:rsidRDefault="003E3F34" w:rsidP="00CA0B21">
            <w:pPr>
              <w:jc w:val="center"/>
            </w:pPr>
            <w:r>
              <w:t>Ancillary activities</w:t>
            </w:r>
          </w:p>
        </w:tc>
      </w:tr>
      <w:tr w:rsidR="003E3F34" w:rsidTr="00CA0B21">
        <w:tblPrEx>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none" w:sz="0" w:space="0" w:color="auto"/>
              <w:bottom w:val="none" w:sz="0" w:space="0" w:color="auto"/>
            </w:tcBorders>
          </w:tcPr>
          <w:p w:rsidR="003E3F34" w:rsidRDefault="003E3F34" w:rsidP="00CA0B21">
            <w:pPr>
              <w:keepNext/>
              <w:spacing w:before="100" w:after="100"/>
              <w:jc w:val="center"/>
            </w:pPr>
            <w:r>
              <w:t>Obtain</w:t>
            </w:r>
          </w:p>
        </w:tc>
      </w:tr>
      <w:tr w:rsidR="003E3F34" w:rsidTr="00CA0B21">
        <w:tblPrEx>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none" w:sz="0" w:space="0" w:color="auto"/>
              <w:bottom w:val="none" w:sz="0" w:space="0" w:color="auto"/>
              <w:tr2bl w:val="none" w:sz="0" w:space="0" w:color="auto"/>
            </w:tcBorders>
          </w:tcPr>
          <w:p w:rsidR="003E3F34" w:rsidRDefault="003E3F34" w:rsidP="00CA0B21">
            <w:pPr>
              <w:keepNext/>
              <w:spacing w:before="100" w:after="100"/>
              <w:jc w:val="center"/>
            </w:pPr>
            <w:r>
              <w:t>Supply</w:t>
            </w:r>
          </w:p>
        </w:tc>
      </w:tr>
      <w:tr w:rsidR="003E3F34" w:rsidTr="00CA0B21">
        <w:tblPrEx>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none" w:sz="0" w:space="0" w:color="auto"/>
              <w:bottom w:val="none" w:sz="0" w:space="0" w:color="auto"/>
            </w:tcBorders>
          </w:tcPr>
          <w:p w:rsidR="003E3F34" w:rsidRDefault="003E3F34" w:rsidP="00CA0B21">
            <w:pPr>
              <w:keepNext/>
              <w:spacing w:before="100" w:after="100"/>
              <w:jc w:val="center"/>
            </w:pPr>
            <w:r>
              <w:t>Packaging</w:t>
            </w:r>
          </w:p>
        </w:tc>
      </w:tr>
      <w:tr w:rsidR="003E3F34" w:rsidTr="00CA0B21">
        <w:tblPrEx>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none" w:sz="0" w:space="0" w:color="auto"/>
              <w:bottom w:val="none" w:sz="0" w:space="0" w:color="auto"/>
              <w:tr2bl w:val="none" w:sz="0" w:space="0" w:color="auto"/>
            </w:tcBorders>
          </w:tcPr>
          <w:p w:rsidR="003E3F34" w:rsidRDefault="003E3F34" w:rsidP="00CA0B21">
            <w:pPr>
              <w:keepNext/>
              <w:spacing w:before="100" w:after="100"/>
              <w:jc w:val="center"/>
            </w:pPr>
            <w:r>
              <w:t>Transport</w:t>
            </w:r>
          </w:p>
        </w:tc>
      </w:tr>
      <w:tr w:rsidR="003E3F34" w:rsidTr="00CA0B21">
        <w:tblPrEx>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none" w:sz="0" w:space="0" w:color="auto"/>
              <w:bottom w:val="none" w:sz="0" w:space="0" w:color="auto"/>
            </w:tcBorders>
          </w:tcPr>
          <w:p w:rsidR="003E3F34" w:rsidRDefault="003E3F34" w:rsidP="00CA0B21">
            <w:pPr>
              <w:keepNext/>
              <w:spacing w:before="100" w:after="100"/>
              <w:jc w:val="center"/>
            </w:pPr>
            <w:r>
              <w:t>Storage</w:t>
            </w:r>
          </w:p>
        </w:tc>
      </w:tr>
      <w:tr w:rsidR="003E3F34" w:rsidTr="00CA0B21">
        <w:tblPrEx>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none" w:sz="0" w:space="0" w:color="auto"/>
              <w:bottom w:val="none" w:sz="0" w:space="0" w:color="auto"/>
              <w:tr2bl w:val="none" w:sz="0" w:space="0" w:color="auto"/>
            </w:tcBorders>
          </w:tcPr>
          <w:p w:rsidR="003E3F34" w:rsidRDefault="003E3F34" w:rsidP="00CA0B21">
            <w:pPr>
              <w:keepNext/>
              <w:spacing w:before="100" w:after="100"/>
              <w:jc w:val="center"/>
            </w:pPr>
            <w:r>
              <w:t>Possession</w:t>
            </w:r>
          </w:p>
        </w:tc>
      </w:tr>
      <w:tr w:rsidR="003E3F34" w:rsidTr="00CA0B21">
        <w:tblPrEx>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none" w:sz="0" w:space="0" w:color="auto"/>
              <w:bottom w:val="none" w:sz="0" w:space="0" w:color="auto"/>
            </w:tcBorders>
          </w:tcPr>
          <w:p w:rsidR="003E3F34" w:rsidRDefault="003E3F34" w:rsidP="00CA0B21">
            <w:pPr>
              <w:keepNext/>
              <w:spacing w:before="100" w:after="100"/>
              <w:jc w:val="center"/>
            </w:pPr>
            <w:r>
              <w:t>Control</w:t>
            </w:r>
          </w:p>
        </w:tc>
      </w:tr>
      <w:tr w:rsidR="003E3F34" w:rsidTr="00CA0B21">
        <w:tblPrEx>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none" w:sz="0" w:space="0" w:color="auto"/>
              <w:bottom w:val="none" w:sz="0" w:space="0" w:color="auto"/>
              <w:tr2bl w:val="none" w:sz="0" w:space="0" w:color="auto"/>
            </w:tcBorders>
          </w:tcPr>
          <w:p w:rsidR="003E3F34" w:rsidRDefault="003E3F34" w:rsidP="00CA0B21">
            <w:pPr>
              <w:keepNext/>
              <w:spacing w:before="100" w:after="100"/>
              <w:jc w:val="center"/>
            </w:pPr>
            <w:r>
              <w:t>Disposal</w:t>
            </w:r>
          </w:p>
        </w:tc>
      </w:tr>
      <w:tr w:rsidR="003E3F34" w:rsidTr="00CA0B21">
        <w:tblPrEx>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none" w:sz="0" w:space="0" w:color="auto"/>
              <w:bottom w:val="none" w:sz="0" w:space="0" w:color="auto"/>
            </w:tcBorders>
          </w:tcPr>
          <w:p w:rsidR="003E3F34" w:rsidRDefault="003E3F34" w:rsidP="00CA0B21">
            <w:pPr>
              <w:keepNext/>
              <w:spacing w:before="100" w:after="100"/>
              <w:jc w:val="center"/>
            </w:pPr>
            <w:r>
              <w:t>Destruction</w:t>
            </w:r>
          </w:p>
        </w:tc>
      </w:tr>
      <w:tr w:rsidR="003E3F34" w:rsidTr="00CA0B21">
        <w:tblPrEx>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none" w:sz="0" w:space="0" w:color="auto"/>
              <w:bottom w:val="none" w:sz="0" w:space="0" w:color="auto"/>
              <w:tr2bl w:val="none" w:sz="0" w:space="0" w:color="auto"/>
            </w:tcBorders>
          </w:tcPr>
          <w:p w:rsidR="003E3F34" w:rsidRDefault="003E3F34" w:rsidP="00CA0B21">
            <w:pPr>
              <w:keepNext/>
              <w:spacing w:before="100" w:after="100"/>
              <w:jc w:val="center"/>
            </w:pPr>
            <w:r>
              <w:t>Testing</w:t>
            </w:r>
          </w:p>
        </w:tc>
      </w:tr>
      <w:tr w:rsidR="003E3F34" w:rsidTr="00CA0B21">
        <w:tblPrEx>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none" w:sz="0" w:space="0" w:color="auto"/>
              <w:bottom w:val="none" w:sz="0" w:space="0" w:color="auto"/>
            </w:tcBorders>
          </w:tcPr>
          <w:p w:rsidR="003E3F34" w:rsidRDefault="003E3F34" w:rsidP="00CA0B21">
            <w:pPr>
              <w:keepNext/>
              <w:spacing w:before="100" w:after="100"/>
              <w:jc w:val="center"/>
            </w:pPr>
            <w:r>
              <w:t>Research (where the primary activity is not research)</w:t>
            </w:r>
          </w:p>
        </w:tc>
      </w:tr>
      <w:tr w:rsidR="003E3F34" w:rsidTr="00CA0B21">
        <w:tblPrEx>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4" w:type="dxa"/>
            <w:tcBorders>
              <w:top w:val="none" w:sz="0" w:space="0" w:color="auto"/>
              <w:bottom w:val="none" w:sz="0" w:space="0" w:color="auto"/>
              <w:tr2bl w:val="none" w:sz="0" w:space="0" w:color="auto"/>
            </w:tcBorders>
          </w:tcPr>
          <w:p w:rsidR="003E3F34" w:rsidRDefault="003E3F34" w:rsidP="00CA0B21">
            <w:pPr>
              <w:spacing w:before="100" w:after="100"/>
              <w:jc w:val="center"/>
            </w:pPr>
            <w:r>
              <w:t>Others, where prescribed by regulation</w:t>
            </w:r>
          </w:p>
        </w:tc>
      </w:tr>
    </w:tbl>
    <w:p w:rsidR="008D6759" w:rsidRDefault="008D6759" w:rsidP="00952FD6">
      <w:pPr>
        <w:pStyle w:val="Heading3"/>
      </w:pPr>
      <w:bookmarkStart w:id="8" w:name="_Toc27127331"/>
      <w:r>
        <w:lastRenderedPageBreak/>
        <w:t>Amendments to definitions of primary activities</w:t>
      </w:r>
      <w:bookmarkEnd w:id="8"/>
    </w:p>
    <w:p w:rsidR="008D6759" w:rsidRDefault="008D6759" w:rsidP="008D6759">
      <w:r>
        <w:t>It is proposed that the meaning of certain terms will be clarified within the Act. These terms are used to describe activities associated with primary and ancillary activities. Review of these terms also implements Recommendation 5 of the Review which assists in reflecting language used in the medicinal cannabis sector.</w:t>
      </w:r>
    </w:p>
    <w:tbl>
      <w:tblPr>
        <w:tblStyle w:val="TableODC"/>
        <w:tblW w:w="0" w:type="auto"/>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Look w:val="04A0" w:firstRow="1" w:lastRow="0" w:firstColumn="1" w:lastColumn="0" w:noHBand="0" w:noVBand="1"/>
      </w:tblPr>
      <w:tblGrid>
        <w:gridCol w:w="9712"/>
      </w:tblGrid>
      <w:tr w:rsidR="0068208D" w:rsidTr="00957CC0">
        <w:trPr>
          <w:cnfStyle w:val="100000000000" w:firstRow="1" w:lastRow="0" w:firstColumn="0" w:lastColumn="0" w:oddVBand="0" w:evenVBand="0" w:oddHBand="0" w:evenHBand="0" w:firstRowFirstColumn="0" w:firstRowLastColumn="0" w:lastRowFirstColumn="0" w:lastRowLastColumn="0"/>
          <w:tblHeader w:val="0"/>
        </w:trPr>
        <w:tc>
          <w:tcPr>
            <w:cnfStyle w:val="001000000000" w:firstRow="0" w:lastRow="0" w:firstColumn="1" w:lastColumn="0" w:oddVBand="0" w:evenVBand="0" w:oddHBand="0" w:evenHBand="0" w:firstRowFirstColumn="0" w:firstRowLastColumn="0" w:lastRowFirstColumn="0" w:lastRowLastColumn="0"/>
            <w:tcW w:w="971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68208D" w:rsidRDefault="0068208D" w:rsidP="00957CC0">
            <w:pPr>
              <w:spacing w:before="100" w:after="100"/>
              <w:jc w:val="center"/>
            </w:pPr>
            <w:r>
              <w:t>Cultivation and Harvest</w:t>
            </w:r>
          </w:p>
        </w:tc>
      </w:tr>
      <w:tr w:rsidR="0068208D" w:rsidTr="00957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2" w:type="dxa"/>
            <w:tcBorders>
              <w:top w:val="none" w:sz="0" w:space="0" w:color="auto"/>
              <w:bottom w:val="none" w:sz="0" w:space="0" w:color="auto"/>
            </w:tcBorders>
          </w:tcPr>
          <w:p w:rsidR="0068208D" w:rsidRDefault="0068208D" w:rsidP="00957CC0">
            <w:pPr>
              <w:spacing w:before="100" w:after="100"/>
            </w:pPr>
            <w:r w:rsidRPr="00BE257F">
              <w:rPr>
                <w:i/>
                <w:color w:val="006EA8" w:themeColor="accent1"/>
              </w:rPr>
              <w:t>Cultivation</w:t>
            </w:r>
            <w:r w:rsidRPr="00BE257F">
              <w:rPr>
                <w:color w:val="006EA8" w:themeColor="accent1"/>
              </w:rPr>
              <w:t xml:space="preserve"> </w:t>
            </w:r>
            <w:r>
              <w:t xml:space="preserve">will be clarified to include </w:t>
            </w:r>
            <w:r w:rsidRPr="00BE257F">
              <w:rPr>
                <w:i/>
                <w:color w:val="006EA8" w:themeColor="accent1"/>
              </w:rPr>
              <w:t>harvest</w:t>
            </w:r>
            <w:r>
              <w:t>. Harvest will be defined as removal of cannabis flowers from the plant.</w:t>
            </w:r>
          </w:p>
        </w:tc>
      </w:tr>
      <w:tr w:rsidR="0068208D" w:rsidTr="00957C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2" w:type="dxa"/>
            <w:tcBorders>
              <w:top w:val="none" w:sz="0" w:space="0" w:color="auto"/>
              <w:bottom w:val="none" w:sz="0" w:space="0" w:color="auto"/>
              <w:tr2bl w:val="none" w:sz="0" w:space="0" w:color="auto"/>
            </w:tcBorders>
          </w:tcPr>
          <w:p w:rsidR="0068208D" w:rsidRPr="00957CC0" w:rsidRDefault="00957CC0" w:rsidP="00957CC0">
            <w:pPr>
              <w:spacing w:before="100" w:after="100"/>
              <w:jc w:val="center"/>
              <w:rPr>
                <w:b/>
              </w:rPr>
            </w:pPr>
            <w:r w:rsidRPr="00957CC0">
              <w:rPr>
                <w:b/>
              </w:rPr>
              <w:t>Manufacture</w:t>
            </w:r>
          </w:p>
        </w:tc>
      </w:tr>
      <w:tr w:rsidR="0068208D" w:rsidTr="00957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2" w:type="dxa"/>
            <w:tcBorders>
              <w:top w:val="none" w:sz="0" w:space="0" w:color="auto"/>
              <w:bottom w:val="none" w:sz="0" w:space="0" w:color="auto"/>
            </w:tcBorders>
          </w:tcPr>
          <w:p w:rsidR="0068208D" w:rsidRDefault="00957CC0" w:rsidP="00957CC0">
            <w:pPr>
              <w:spacing w:before="100" w:after="100"/>
            </w:pPr>
            <w:r>
              <w:t xml:space="preserve">The definition of </w:t>
            </w:r>
            <w:r w:rsidRPr="00BE257F">
              <w:rPr>
                <w:i/>
                <w:color w:val="006EA8" w:themeColor="accent1"/>
              </w:rPr>
              <w:t>manufacture</w:t>
            </w:r>
            <w:r w:rsidRPr="00BE257F">
              <w:rPr>
                <w:color w:val="006EA8" w:themeColor="accent1"/>
              </w:rPr>
              <w:t xml:space="preserve"> </w:t>
            </w:r>
            <w:r>
              <w:t xml:space="preserve">will align with the definition of that term in the Single Convention and will be extended to include all </w:t>
            </w:r>
            <w:r w:rsidRPr="00BE257F">
              <w:rPr>
                <w:i/>
                <w:color w:val="006EA8" w:themeColor="accent1"/>
              </w:rPr>
              <w:t>production</w:t>
            </w:r>
            <w:r w:rsidRPr="00BE257F">
              <w:rPr>
                <w:color w:val="006EA8" w:themeColor="accent1"/>
              </w:rPr>
              <w:t xml:space="preserve"> </w:t>
            </w:r>
            <w:r>
              <w:t>activities that occur post-harvest. This will be inclusive of, but not limited to, activities such as dry ice extraction, alcohol or water baths and any other extraction method.</w:t>
            </w:r>
          </w:p>
        </w:tc>
      </w:tr>
      <w:tr w:rsidR="0068208D" w:rsidTr="00957C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2" w:type="dxa"/>
            <w:tcBorders>
              <w:top w:val="none" w:sz="0" w:space="0" w:color="auto"/>
              <w:bottom w:val="none" w:sz="0" w:space="0" w:color="auto"/>
              <w:tr2bl w:val="none" w:sz="0" w:space="0" w:color="auto"/>
            </w:tcBorders>
          </w:tcPr>
          <w:p w:rsidR="0068208D" w:rsidRPr="00957CC0" w:rsidRDefault="00957CC0" w:rsidP="00957CC0">
            <w:pPr>
              <w:spacing w:before="100" w:after="100"/>
              <w:jc w:val="center"/>
              <w:rPr>
                <w:b/>
              </w:rPr>
            </w:pPr>
            <w:r w:rsidRPr="00957CC0">
              <w:rPr>
                <w:b/>
              </w:rPr>
              <w:t>Research</w:t>
            </w:r>
          </w:p>
        </w:tc>
      </w:tr>
      <w:tr w:rsidR="0068208D" w:rsidTr="00957C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2" w:type="dxa"/>
            <w:tcBorders>
              <w:top w:val="none" w:sz="0" w:space="0" w:color="auto"/>
              <w:bottom w:val="none" w:sz="0" w:space="0" w:color="auto"/>
            </w:tcBorders>
          </w:tcPr>
          <w:p w:rsidR="0068208D" w:rsidRDefault="00957CC0" w:rsidP="00957CC0">
            <w:pPr>
              <w:spacing w:before="100" w:after="100"/>
            </w:pPr>
            <w:r>
              <w:t xml:space="preserve">It is anticipated that </w:t>
            </w:r>
            <w:r w:rsidRPr="00BE257F">
              <w:rPr>
                <w:b/>
                <w:i/>
                <w:color w:val="006EA8" w:themeColor="accent1"/>
              </w:rPr>
              <w:t>research</w:t>
            </w:r>
            <w:r w:rsidRPr="00BE257F">
              <w:rPr>
                <w:color w:val="006EA8" w:themeColor="accent1"/>
              </w:rPr>
              <w:t xml:space="preserve"> </w:t>
            </w:r>
            <w:r>
              <w:t>will be both a primary and an ancillary activity. Research could be a primary activity whereby the applicant seeks a licence for the purpose of undertaking research as it relates to the development of new strains of cannabis or to improve the yield of a cannabis crop by altering environmental factors. Research that is an ancillary activity could be research into the stability of a product, analysis of samples to determine the cannabinoid levels of the plant or product development.</w:t>
            </w:r>
          </w:p>
        </w:tc>
      </w:tr>
    </w:tbl>
    <w:p w:rsidR="008D6759" w:rsidRDefault="008D6759" w:rsidP="009A64A2">
      <w:pPr>
        <w:pStyle w:val="Heading3"/>
      </w:pPr>
      <w:bookmarkStart w:id="9" w:name="_Toc27127332"/>
      <w:r>
        <w:t>Research institutions</w:t>
      </w:r>
      <w:bookmarkEnd w:id="9"/>
    </w:p>
    <w:p w:rsidR="008D6759" w:rsidRDefault="008D6759" w:rsidP="008D6759">
      <w:r>
        <w:t>We note that research institutions undertaking scientific research into cannabis undertake the same primary activities (</w:t>
      </w:r>
      <w:r w:rsidR="009A64A2">
        <w:t>e.g.</w:t>
      </w:r>
      <w:r>
        <w:t xml:space="preserve"> cultivation/harvest and/or manufacture) and most of the same ancillary activities (</w:t>
      </w:r>
      <w:r w:rsidR="009A64A2">
        <w:t>e.g.</w:t>
      </w:r>
      <w:r>
        <w:t xml:space="preserve"> obtain, supply, transport, storage, waste disposal etc</w:t>
      </w:r>
      <w:r w:rsidR="00BE257F">
        <w:t>.</w:t>
      </w:r>
      <w:r>
        <w:t>) as other licence holders who are commercial entities. Additionally, they may undertake additional ancillary activit</w:t>
      </w:r>
      <w:r w:rsidR="00BE257F">
        <w:t>i</w:t>
      </w:r>
      <w:r>
        <w:t>es (</w:t>
      </w:r>
      <w:r w:rsidR="009A64A2">
        <w:t>e.g.</w:t>
      </w:r>
      <w:r>
        <w:t xml:space="preserve"> testing).</w:t>
      </w:r>
    </w:p>
    <w:p w:rsidR="008D6759" w:rsidRDefault="008D6759" w:rsidP="008D6759">
      <w:r>
        <w:t>However, a key difference between research institutions and other licensed entities is often that the volumes of cannabis to be handled/manag</w:t>
      </w:r>
      <w:r w:rsidR="009A64A2">
        <w:t>ed at the facility are smaller.</w:t>
      </w:r>
    </w:p>
    <w:p w:rsidR="008D6759" w:rsidRDefault="008D6759" w:rsidP="008D6759">
      <w:r>
        <w:t xml:space="preserve">Consideration is therefore being given by the ODC to the risks to be managed by regulating such entities, for example the appropriate level of information required in a licence application where the primary activity under the licence is only research, the risks of diversion where small volumes are involved, and ongoing compliance monitoring </w:t>
      </w:r>
      <w:r w:rsidR="009A64A2">
        <w:t>and enforcement considerations.</w:t>
      </w:r>
    </w:p>
    <w:p w:rsidR="008D6759" w:rsidRDefault="008D6759" w:rsidP="005C7487">
      <w:pPr>
        <w:pStyle w:val="Heading2"/>
        <w:pageBreakBefore/>
        <w:spacing w:before="0"/>
      </w:pPr>
      <w:bookmarkStart w:id="10" w:name="_Toc27127333"/>
      <w:r>
        <w:lastRenderedPageBreak/>
        <w:t>Part 2 – Reforms to the process of considering a licence application</w:t>
      </w:r>
      <w:bookmarkEnd w:id="10"/>
    </w:p>
    <w:p w:rsidR="008D6759" w:rsidRDefault="008D6759" w:rsidP="008D6759">
      <w:r>
        <w:t xml:space="preserve">In progressing the single medicinal cannabis licence model, the ODC identified a number of processes in the existing licence application framework that could be enhanced. This part of the paper proposes a number of changes that expand upon the scope of </w:t>
      </w:r>
      <w:r w:rsidR="009A64A2">
        <w:t>Recommendation 7 of the Report.</w:t>
      </w:r>
    </w:p>
    <w:p w:rsidR="008D6759" w:rsidRDefault="008D6759" w:rsidP="009A64A2">
      <w:pPr>
        <w:pStyle w:val="Heading3"/>
      </w:pPr>
      <w:bookmarkStart w:id="11" w:name="_Toc27127334"/>
      <w:r>
        <w:t>Two step application process</w:t>
      </w:r>
      <w:bookmarkEnd w:id="11"/>
    </w:p>
    <w:p w:rsidR="008D6759" w:rsidRDefault="008D6759" w:rsidP="008D6759">
      <w:r>
        <w:t>Generally, medicinal cannabis industry participants begin construction of the relevant facilities after a licence has been granted. This is because the grant of the licence is critical to the financier’s decision. As the information provided at the licence application assessment stage often does not reflect the final circumstances for an applicant following renting or construction and commissioning of a site, the licence requires variation, and the ODC must reassess key information before a permit can be granted. As a practical matter there is some not inconsiderable ‘back and forth’ between the licence holder and the Secretary to finalise the required variation and permits. There is an opportunity to introduce efficiencies.</w:t>
      </w:r>
    </w:p>
    <w:p w:rsidR="008D6759" w:rsidRDefault="008D6759" w:rsidP="008D6759">
      <w:r>
        <w:t>To address these difficulties, it is proposed that the assessment of a medicinal cannabis licence application will occur in 2 steps. The information that is considered in each step is will not differ significantly to current requirements for a licence application, rather, it has been separated into 2 steps.</w:t>
      </w:r>
    </w:p>
    <w:p w:rsidR="008D6759" w:rsidRDefault="008D6759" w:rsidP="008D6759">
      <w:r>
        <w:t>Accordingly, the preference is to provide for there to be separate consideration of the suitability criteria and the location-specific criter</w:t>
      </w:r>
      <w:r w:rsidR="009A64A2">
        <w:t>ia through a two stage process,</w:t>
      </w:r>
      <w:r>
        <w:t xml:space="preserve"> which would:</w:t>
      </w:r>
    </w:p>
    <w:p w:rsidR="008D6759" w:rsidRDefault="008D6759" w:rsidP="009A64A2">
      <w:pPr>
        <w:pStyle w:val="ListBullet"/>
      </w:pPr>
      <w:r>
        <w:t>minimi</w:t>
      </w:r>
      <w:bookmarkStart w:id="12" w:name="_GoBack"/>
      <w:bookmarkEnd w:id="12"/>
      <w:r>
        <w:t>se the possibility of applying an evaluation and risk assessment of obsolete or incorrect data, ensuring the integrity of the licensing scheme;</w:t>
      </w:r>
    </w:p>
    <w:p w:rsidR="008D6759" w:rsidRDefault="008D6759" w:rsidP="009A64A2">
      <w:pPr>
        <w:pStyle w:val="ListBullet"/>
      </w:pPr>
      <w:r>
        <w:t>reduce duplication of effort involved in making an application for a licence (including the application for a variation) as well as considering whether to approve the licence and the variation authorising the subsequent construction of the facilities; and</w:t>
      </w:r>
    </w:p>
    <w:p w:rsidR="008D6759" w:rsidRDefault="007672D3" w:rsidP="007672D3">
      <w:pPr>
        <w:pStyle w:val="ListBullet"/>
        <w:spacing w:after="360"/>
        <w:ind w:left="357" w:hanging="357"/>
      </w:pPr>
      <w:r>
        <w:rPr>
          <w:noProof/>
          <w:lang w:eastAsia="en-AU"/>
        </w:rPr>
        <mc:AlternateContent>
          <mc:Choice Requires="wps">
            <w:drawing>
              <wp:anchor distT="0" distB="0" distL="114300" distR="114300" simplePos="0" relativeHeight="251655168" behindDoc="1" locked="0" layoutInCell="1" allowOverlap="1" wp14:anchorId="0777EDEF" wp14:editId="1EEFA937">
                <wp:simplePos x="0" y="0"/>
                <wp:positionH relativeFrom="column">
                  <wp:posOffset>-635</wp:posOffset>
                </wp:positionH>
                <wp:positionV relativeFrom="paragraph">
                  <wp:posOffset>386715</wp:posOffset>
                </wp:positionV>
                <wp:extent cx="6019800" cy="7429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6019800" cy="742950"/>
                        </a:xfrm>
                        <a:prstGeom prst="roundRect">
                          <a:avLst/>
                        </a:prstGeom>
                        <a:solidFill>
                          <a:srgbClr val="DEEBF7"/>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CE5E1" id="Rounded Rectangle 5" o:spid="_x0000_s1026" style="position:absolute;margin-left:-.05pt;margin-top:30.45pt;width:474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" fillcolor="#deebf7" strokecolor="#002c47 [3213]" strokeweight="1.5pt"/>
            </w:pict>
          </mc:Fallback>
        </mc:AlternateContent>
      </w:r>
      <w:r w:rsidR="008D6759">
        <w:t>ensure that the Secretary has express statutory authority to carry out the separate processes.</w:t>
      </w:r>
    </w:p>
    <w:tbl>
      <w:tblPr>
        <w:tblStyle w:val="TableODC"/>
        <w:tblW w:w="8930" w:type="dxa"/>
        <w:tblInd w:w="392" w:type="dxa"/>
        <w:tblLook w:val="04A0" w:firstRow="1" w:lastRow="0" w:firstColumn="1" w:lastColumn="0" w:noHBand="0" w:noVBand="1"/>
      </w:tblPr>
      <w:tblGrid>
        <w:gridCol w:w="8930"/>
      </w:tblGrid>
      <w:tr w:rsidR="007672D3" w:rsidTr="007672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7672D3" w:rsidRDefault="007672D3" w:rsidP="008D6759">
            <w:r w:rsidRPr="007672D3">
              <w:t>Work on key concepts and terminology will be progressed throughout the drafting process. Further details on the proposed approach will be provided at the consultation sessions.</w:t>
            </w:r>
          </w:p>
        </w:tc>
      </w:tr>
    </w:tbl>
    <w:p w:rsidR="008D6759" w:rsidRDefault="008D6759" w:rsidP="003D0DBA">
      <w:pPr>
        <w:spacing w:after="120"/>
      </w:pPr>
      <w:r w:rsidRPr="00996596">
        <w:rPr>
          <w:b/>
          <w:color w:val="006EA8" w:themeColor="accent1"/>
        </w:rPr>
        <w:t>STEP 1</w:t>
      </w:r>
      <w:r w:rsidRPr="00996596">
        <w:rPr>
          <w:color w:val="5B9BD5"/>
        </w:rPr>
        <w:t xml:space="preserve"> </w:t>
      </w:r>
      <w:r>
        <w:t>of the application would include assessment of:</w:t>
      </w:r>
    </w:p>
    <w:p w:rsidR="008D6759" w:rsidRDefault="008D6759" w:rsidP="003D0DBA">
      <w:pPr>
        <w:pStyle w:val="Numberbullet2"/>
        <w:spacing w:after="120"/>
      </w:pPr>
      <w:r>
        <w:t>whether the applica</w:t>
      </w:r>
      <w:r w:rsidR="00996596">
        <w:t>nt is a ‘fit and proper’ person</w:t>
      </w:r>
      <w:r w:rsidR="003D0DBA">
        <w:rPr>
          <w:rStyle w:val="FootnoteReference"/>
        </w:rPr>
        <w:footnoteReference w:id="1"/>
      </w:r>
    </w:p>
    <w:p w:rsidR="008D6759" w:rsidRDefault="008D6759" w:rsidP="003D0DBA">
      <w:pPr>
        <w:pStyle w:val="Numberbullet2"/>
        <w:spacing w:after="120"/>
      </w:pPr>
      <w:r>
        <w:t>the consistency of the proposed activities with the Single Convention,</w:t>
      </w:r>
    </w:p>
    <w:p w:rsidR="008D6759" w:rsidRDefault="008D6759" w:rsidP="003D0DBA">
      <w:pPr>
        <w:pStyle w:val="Numberbullet2"/>
        <w:spacing w:after="120"/>
      </w:pPr>
      <w:r>
        <w:t>whether the proposal meets applicable standards</w:t>
      </w:r>
    </w:p>
    <w:p w:rsidR="008D6759" w:rsidRDefault="008D6759" w:rsidP="003D0DBA">
      <w:pPr>
        <w:pStyle w:val="Numberbullet2"/>
        <w:spacing w:after="120"/>
      </w:pPr>
      <w:r>
        <w:t>whether required fees have been paid</w:t>
      </w:r>
    </w:p>
    <w:p w:rsidR="008D6759" w:rsidRDefault="008D6759" w:rsidP="003D0DBA">
      <w:pPr>
        <w:pStyle w:val="Numberbullet2"/>
        <w:spacing w:after="120"/>
      </w:pPr>
      <w:r>
        <w:t xml:space="preserve">if the information is correct and accurate, and </w:t>
      </w:r>
    </w:p>
    <w:p w:rsidR="008D6759" w:rsidRDefault="008D6759" w:rsidP="00996596">
      <w:pPr>
        <w:pStyle w:val="Numberbullet2"/>
      </w:pPr>
      <w:r>
        <w:t>that all required information has been provided including that the site has been selected (eligibilitycriteria).</w:t>
      </w:r>
    </w:p>
    <w:p w:rsidR="008D6759" w:rsidRDefault="008D6759" w:rsidP="008D6759">
      <w:r>
        <w:lastRenderedPageBreak/>
        <w:t>A decision to refuse may be made at Step 1. This would allow the ODC to eliminate applications on the basis of eligibility before moving on to the more detailed assessment of security in step 2.</w:t>
      </w:r>
    </w:p>
    <w:p w:rsidR="008D6759" w:rsidRDefault="008D6759" w:rsidP="008D6759">
      <w:r w:rsidRPr="00996596">
        <w:rPr>
          <w:b/>
          <w:color w:val="006EA8" w:themeColor="accent1"/>
        </w:rPr>
        <w:t>STEP 2</w:t>
      </w:r>
      <w:r>
        <w:t xml:space="preserve"> would only commence once the site and/or facilities have been constructed and can be inspected by the ODC. Step 2 would include assessment of the following:</w:t>
      </w:r>
    </w:p>
    <w:p w:rsidR="008D6759" w:rsidRDefault="008D6759" w:rsidP="003D0DBA">
      <w:pPr>
        <w:pStyle w:val="Numberbullet2"/>
        <w:numPr>
          <w:ilvl w:val="1"/>
          <w:numId w:val="19"/>
        </w:numPr>
      </w:pPr>
      <w:r>
        <w:t xml:space="preserve">whether the applicant has taken all relevant measures to ensure the physical security of cannabis plants, cannabis, cannabis resin, extracts and drugs derived from cannabis, and </w:t>
      </w:r>
    </w:p>
    <w:p w:rsidR="008D6759" w:rsidRDefault="008D6759" w:rsidP="003D0DBA">
      <w:pPr>
        <w:pStyle w:val="Numberbullet2"/>
      </w:pPr>
      <w:r>
        <w:t>that the location, facilities and / or security arrangements at the land, premises or facilities are appropriate</w:t>
      </w:r>
    </w:p>
    <w:p w:rsidR="008D6759" w:rsidRDefault="008D6759" w:rsidP="003D0DBA">
      <w:pPr>
        <w:pStyle w:val="Numberbullet2"/>
      </w:pPr>
      <w:r>
        <w:t>the outcomes of a site inspection.</w:t>
      </w:r>
    </w:p>
    <w:p w:rsidR="008D6759" w:rsidRDefault="008D6759" w:rsidP="008D6759">
      <w:r>
        <w:t>Step 2 would require the presentation of site and floor plans, a description of the security arrangements in place and relevant standard operating procedures to the ODC. Once Step 2 is finalised the licence holder can apply for a permit.</w:t>
      </w:r>
    </w:p>
    <w:p w:rsidR="008D6759" w:rsidRDefault="008D6759" w:rsidP="008D6759">
      <w:r>
        <w:t>Particular requirements will apply in circumstances where the applicant chooses not to give information required to be considered at stage 2 when making its application for stage 1. It is intended that there will be a maximum period of time between the ODC’s assessment and approval of step 1 (re eligibility matters), and the time when the applicant is required to give information relevant to step 2 (re location specific matters). Failure to give this information within the prescribed timeframe will have the effect that the licensing process cannot proceed. If the applicant wants to proceed with the primary activities it will have to make a fresh application for a licence. The ODC is seeking feedback on what a reasonable timeframe would be, with initial consideration being a 2 year period is suitable.</w:t>
      </w:r>
    </w:p>
    <w:p w:rsidR="008D6759" w:rsidRDefault="008D6759" w:rsidP="008D6759">
      <w:r>
        <w:t>This approach seeks to:</w:t>
      </w:r>
    </w:p>
    <w:p w:rsidR="008D6759" w:rsidRDefault="008D6759" w:rsidP="0071008F">
      <w:pPr>
        <w:pStyle w:val="Numberbullet2"/>
        <w:numPr>
          <w:ilvl w:val="1"/>
          <w:numId w:val="20"/>
        </w:numPr>
      </w:pPr>
      <w:r>
        <w:t>ameliorate the risk of the information provided at step 1 of the application becoming obsolete;</w:t>
      </w:r>
    </w:p>
    <w:p w:rsidR="008D6759" w:rsidRDefault="008D6759" w:rsidP="0071008F">
      <w:pPr>
        <w:pStyle w:val="Numberbullet2"/>
      </w:pPr>
      <w:r>
        <w:t xml:space="preserve">prevent the speculative entry into the medicinal cannabis scheme by those without a genuine interest and plan to undertake authorised activities; and </w:t>
      </w:r>
    </w:p>
    <w:p w:rsidR="008D6759" w:rsidRDefault="008D6759" w:rsidP="0071008F">
      <w:pPr>
        <w:pStyle w:val="Numberbullet2"/>
      </w:pPr>
      <w:r>
        <w:t>provides an incentive for industry participants to progress the construction of a facility within a reasonable time frame.</w:t>
      </w:r>
    </w:p>
    <w:p w:rsidR="008D6759" w:rsidRDefault="008D6759" w:rsidP="008D6759">
      <w:r>
        <w:t>Nothing in the granting of a licence is to preclude the Secretary from having regard to changes in the applicant’s circumstances that may affect the Secretary being satisfied that it is a fit and proper person for a medicinal cannabis licence while the licence is in force.</w:t>
      </w:r>
    </w:p>
    <w:p w:rsidR="008D6759" w:rsidRDefault="008D6759" w:rsidP="0071008F">
      <w:pPr>
        <w:pStyle w:val="Heading3"/>
      </w:pPr>
      <w:bookmarkStart w:id="13" w:name="_Toc27127335"/>
      <w:r>
        <w:t>Benefits of a 2 step process</w:t>
      </w:r>
      <w:bookmarkEnd w:id="13"/>
    </w:p>
    <w:p w:rsidR="008D6759" w:rsidRDefault="008D6759" w:rsidP="008D6759">
      <w:r>
        <w:t>The 2 step process will reduce the regulatory burden on applicants and allow the ODC, by reducing the required effort to revisit an applicant’s circumstances, to redirect its resources and achieve efficiencies in the time taken to process an application for a licence. This may be further enhanced by the removal of the requirement for a licence holder to reapply for or a renew a licence (see discussion below on licence periods).</w:t>
      </w:r>
    </w:p>
    <w:p w:rsidR="008D6759" w:rsidRDefault="008D6759" w:rsidP="0071008F">
      <w:pPr>
        <w:pStyle w:val="Heading3"/>
      </w:pPr>
      <w:bookmarkStart w:id="14" w:name="_Toc27127336"/>
      <w:r>
        <w:lastRenderedPageBreak/>
        <w:t>Questions and Answers</w:t>
      </w:r>
      <w:bookmarkEnd w:id="14"/>
    </w:p>
    <w:p w:rsidR="008D6759" w:rsidRPr="00373675" w:rsidRDefault="008D6759" w:rsidP="00512E8D">
      <w:pPr>
        <w:pStyle w:val="ListBullet"/>
        <w:keepNext/>
        <w:spacing w:after="120"/>
        <w:ind w:left="357" w:hanging="357"/>
      </w:pPr>
      <w:r w:rsidRPr="0071008F">
        <w:rPr>
          <w:color w:val="006EA8" w:themeColor="accent1"/>
        </w:rPr>
        <w:t>Will I receive a licence during step 1 or step 2?</w:t>
      </w:r>
    </w:p>
    <w:p w:rsidR="008D6759" w:rsidRDefault="008D6759" w:rsidP="00512E8D">
      <w:pPr>
        <w:spacing w:after="120"/>
        <w:ind w:left="357"/>
      </w:pPr>
      <w:r>
        <w:t>The precise name of the authorisation that you will be given if the ODC approves your application at stage 1 is still to be finalised. One possibility is that it will be called an eligibility assessment. The intention is to make it clear that the applicant has been approved at stage 1 so as to enable the applicant to finalise its financial arrang</w:t>
      </w:r>
      <w:r w:rsidR="0071008F">
        <w:t>e</w:t>
      </w:r>
      <w:r>
        <w:t xml:space="preserve">ments with its financiers. It would be useful to hear from you whether one term or another would work better. Ultimately, at stage 2, an approval will bear the name licence. </w:t>
      </w:r>
    </w:p>
    <w:p w:rsidR="008D6759" w:rsidRPr="00373675" w:rsidRDefault="008D6759" w:rsidP="00512E8D">
      <w:pPr>
        <w:pStyle w:val="ListBullet"/>
        <w:spacing w:after="120"/>
      </w:pPr>
      <w:r w:rsidRPr="0071008F">
        <w:rPr>
          <w:color w:val="006EA8" w:themeColor="accent1"/>
        </w:rPr>
        <w:t>How long do I have after I have received an approval at stage 1 before I must submit information to complete step 2 of the application process?</w:t>
      </w:r>
    </w:p>
    <w:p w:rsidR="008D6759" w:rsidRDefault="008D6759" w:rsidP="00512E8D">
      <w:pPr>
        <w:spacing w:after="120"/>
        <w:ind w:left="360"/>
      </w:pPr>
      <w:r>
        <w:t>Two years however the ODC seeks feedback in relation to this timeframe</w:t>
      </w:r>
    </w:p>
    <w:p w:rsidR="008D6759" w:rsidRPr="00373675" w:rsidRDefault="008D6759" w:rsidP="00512E8D">
      <w:pPr>
        <w:pStyle w:val="ListBullet"/>
        <w:spacing w:after="120"/>
      </w:pPr>
      <w:r w:rsidRPr="0071008F">
        <w:rPr>
          <w:color w:val="006EA8" w:themeColor="accent1"/>
        </w:rPr>
        <w:t>Can I apply for stages 1 and 2 at the same time?</w:t>
      </w:r>
    </w:p>
    <w:p w:rsidR="008D6759" w:rsidRDefault="008D6759" w:rsidP="00512E8D">
      <w:pPr>
        <w:spacing w:after="120"/>
        <w:ind w:left="360"/>
      </w:pPr>
      <w:r>
        <w:t>Yes</w:t>
      </w:r>
    </w:p>
    <w:p w:rsidR="008D6759" w:rsidRPr="00373675" w:rsidRDefault="008D6759" w:rsidP="00512E8D">
      <w:pPr>
        <w:pStyle w:val="ListBullet"/>
        <w:spacing w:after="120"/>
      </w:pPr>
      <w:r w:rsidRPr="0071008F">
        <w:rPr>
          <w:color w:val="006EA8" w:themeColor="accent1"/>
        </w:rPr>
        <w:t>Did the ODC consider other options in relation to Recommendation 7?</w:t>
      </w:r>
    </w:p>
    <w:p w:rsidR="008D6759" w:rsidRDefault="008D6759" w:rsidP="00512E8D">
      <w:pPr>
        <w:spacing w:after="120"/>
        <w:ind w:left="360"/>
      </w:pPr>
      <w:r>
        <w:t>Yes, a model requiring that an application could only be made if the applicant had both selected a site and constructed facility was initially considered. But progressing with this model seemed unnecessary noting the proposal above that applicants can submit information relevant to stages 1 and 2 together.</w:t>
      </w:r>
    </w:p>
    <w:p w:rsidR="008D6759" w:rsidRDefault="008D6759" w:rsidP="0071008F">
      <w:pPr>
        <w:pStyle w:val="Heading3"/>
      </w:pPr>
      <w:bookmarkStart w:id="15" w:name="_Toc27127337"/>
      <w:r>
        <w:t>Matters that will remain similar to existing arrangements</w:t>
      </w:r>
      <w:bookmarkEnd w:id="15"/>
    </w:p>
    <w:p w:rsidR="008D6759" w:rsidRDefault="008D6759" w:rsidP="008D6759">
      <w:r>
        <w:t>Subject to the approach to managing the two stage process (and any amendments to implement other recommendations from the Report), it is proposed to maintain the same or broadly similar arrangements as currently apply under the Act for:</w:t>
      </w:r>
    </w:p>
    <w:p w:rsidR="008D6759" w:rsidRDefault="008D6759" w:rsidP="0071008F">
      <w:pPr>
        <w:pStyle w:val="ListBullet"/>
      </w:pPr>
      <w:r>
        <w:t>the circumstances in which the Secretary must refuse to grant a medicinal cannabis licence (see e</w:t>
      </w:r>
      <w:r w:rsidR="0071008F">
        <w:t>.</w:t>
      </w:r>
      <w:r>
        <w:t>g</w:t>
      </w:r>
      <w:r w:rsidR="0071008F">
        <w:t>.</w:t>
      </w:r>
      <w:r>
        <w:t xml:space="preserve"> s 8H and extend this to cover manufacturing)</w:t>
      </w:r>
    </w:p>
    <w:p w:rsidR="008D6759" w:rsidRDefault="008D6759" w:rsidP="0071008F">
      <w:pPr>
        <w:pStyle w:val="ListBullet"/>
      </w:pPr>
      <w:r>
        <w:t>the exceptions to the circumstances in which the Secretary must refuse to grant a medicinal licence (see eg s 8J and extend this to cover manufacturing)</w:t>
      </w:r>
    </w:p>
    <w:p w:rsidR="008D6759" w:rsidRDefault="008D6759" w:rsidP="0071008F">
      <w:pPr>
        <w:pStyle w:val="ListBullet"/>
      </w:pPr>
      <w:r>
        <w:t>the power for the Secretary to impose conditions in granting a medicinal cannabis licence (see s 8K)</w:t>
      </w:r>
    </w:p>
    <w:p w:rsidR="008D6759" w:rsidRDefault="008D6759" w:rsidP="0071008F">
      <w:pPr>
        <w:pStyle w:val="ListBullet"/>
      </w:pPr>
      <w:r>
        <w:t>the requirement for the Secretary to notify an applicant of decision (see s 8L)</w:t>
      </w:r>
    </w:p>
    <w:p w:rsidR="008D6759" w:rsidRDefault="008D6759" w:rsidP="0071008F">
      <w:pPr>
        <w:pStyle w:val="ListBullet"/>
      </w:pPr>
      <w:r>
        <w:t>the matters to be specified in a licence (see s 8M)</w:t>
      </w:r>
    </w:p>
    <w:p w:rsidR="008D6759" w:rsidRDefault="008D6759" w:rsidP="0071008F">
      <w:pPr>
        <w:pStyle w:val="ListBullet"/>
      </w:pPr>
      <w:r>
        <w:t>variations to a medicinal cannabis licence and permits that apply to cannabis licences a</w:t>
      </w:r>
      <w:r w:rsidR="0071008F">
        <w:t>nd permits (see ss 10M and 10N)</w:t>
      </w:r>
      <w:r w:rsidR="00512E8D">
        <w:rPr>
          <w:rStyle w:val="FootnoteReference"/>
        </w:rPr>
        <w:footnoteReference w:id="2"/>
      </w:r>
    </w:p>
    <w:p w:rsidR="008D6759" w:rsidRDefault="008D6759" w:rsidP="0071008F">
      <w:pPr>
        <w:pStyle w:val="ListBullet"/>
      </w:pPr>
      <w:r>
        <w:t>revocation of a medicinal cannabis licenc</w:t>
      </w:r>
      <w:r w:rsidR="0071008F">
        <w:t>e or permit (see ss 10P and 11)</w:t>
      </w:r>
      <w:r w:rsidR="00512E8D">
        <w:rPr>
          <w:rStyle w:val="FootnoteReference"/>
        </w:rPr>
        <w:footnoteReference w:id="3"/>
      </w:r>
    </w:p>
    <w:p w:rsidR="008D6759" w:rsidRDefault="008D6759" w:rsidP="0071008F">
      <w:pPr>
        <w:pStyle w:val="ListBullet"/>
      </w:pPr>
      <w:r>
        <w:t>surrender of a medicinal cannabis licence or permit (see s 11A)</w:t>
      </w:r>
    </w:p>
    <w:p w:rsidR="008D6759" w:rsidRDefault="008D6759" w:rsidP="0071008F">
      <w:pPr>
        <w:pStyle w:val="ListBullet"/>
      </w:pPr>
      <w:r>
        <w:t>unauthorised activities (including breach of conditions in a medicinal cannabis licence) (see ss 11B-11E).</w:t>
      </w:r>
    </w:p>
    <w:p w:rsidR="008D6759" w:rsidRDefault="008D6759" w:rsidP="0071008F">
      <w:pPr>
        <w:pStyle w:val="Heading3"/>
      </w:pPr>
      <w:bookmarkStart w:id="16" w:name="_Toc27127338"/>
      <w:r>
        <w:lastRenderedPageBreak/>
        <w:t>Conditions</w:t>
      </w:r>
      <w:bookmarkEnd w:id="16"/>
    </w:p>
    <w:p w:rsidR="008D6759" w:rsidRDefault="008D6759" w:rsidP="008D6759">
      <w:r>
        <w:t>It is proposed to maintain the existing power for the Secretary to impose conditions in granting a medicin</w:t>
      </w:r>
      <w:r w:rsidR="0071008F">
        <w:t>al cannabis licence (see s 8K).</w:t>
      </w:r>
    </w:p>
    <w:p w:rsidR="008D6759" w:rsidRDefault="008D6759" w:rsidP="008D6759">
      <w:r>
        <w:t>It is also proposed to maintain a range of appropriate prescribed/statutory conditions on licences in the Act and Narcotic Drugs Re</w:t>
      </w:r>
      <w:r w:rsidR="0071008F">
        <w:t>gulation 2016 (the Regulation).</w:t>
      </w:r>
    </w:p>
    <w:p w:rsidR="008D6759" w:rsidRDefault="008D6759" w:rsidP="008D6759">
      <w:r>
        <w:t>However, the precise nature and scope of conditions to be prescribed or imposed will be considered in light of the implementation of recommendation 13 of the Report, which will involve reviewing the standard licence conditions that are imposed on licences to ensure that conditions are not imposed unnecessarly and that conditions are appropriately framed. Further information on licence conditions will be provi</w:t>
      </w:r>
      <w:r w:rsidR="0071008F">
        <w:t>ded at the consultation forums.</w:t>
      </w:r>
    </w:p>
    <w:p w:rsidR="008D6759" w:rsidRDefault="008D6759" w:rsidP="0071008F">
      <w:pPr>
        <w:pStyle w:val="Heading3"/>
      </w:pPr>
      <w:bookmarkStart w:id="17" w:name="_Toc27127339"/>
      <w:r>
        <w:t>Period of the licence</w:t>
      </w:r>
      <w:bookmarkEnd w:id="17"/>
    </w:p>
    <w:p w:rsidR="008D6759" w:rsidRDefault="008D6759" w:rsidP="008D6759">
      <w:r>
        <w:t>The Report includes a recommendation that the Act be amended so that licences are issued for a maximum 5 year term, and a licence holder may apply for renewal of the licence at the expiration of that licence term in accordance with the Regulation (see recommendation 10). The ODC is interested in stakeholder feedback on the recommended 5 year term, or whether a perpetual licence would be preferable for medicinal cannabis licences, subject of course to a sufficiently robust compliance and enforcement framework which includes appropriately framed sus</w:t>
      </w:r>
      <w:r w:rsidR="000F762E">
        <w:t xml:space="preserve">pension and revocation powers. </w:t>
      </w:r>
      <w:r>
        <w:t xml:space="preserve">The ODC notes that licences or authorisations have effect perpetually in other Commonwealth regulatory contexts, including under the </w:t>
      </w:r>
      <w:r w:rsidRPr="00512E8D">
        <w:rPr>
          <w:i/>
        </w:rPr>
        <w:t>Therapeutic Goods Act 1989</w:t>
      </w:r>
      <w:r>
        <w:t>. Feedback on licence periods will therefore be a topic for discussion at the stakeholder forums in January 2020.</w:t>
      </w:r>
      <w:r w:rsidR="00187981" w:rsidRPr="00187981">
        <w:rPr>
          <w:noProof/>
          <w:lang w:eastAsia="en-AU"/>
        </w:rPr>
        <w:t xml:space="preserve"> </w:t>
      </w:r>
    </w:p>
    <w:p w:rsidR="008D6759" w:rsidRDefault="00187981" w:rsidP="0071008F">
      <w:pPr>
        <w:pStyle w:val="Heading3"/>
      </w:pPr>
      <w:bookmarkStart w:id="18" w:name="_Toc27127340"/>
      <w:r>
        <w:rPr>
          <w:noProof/>
          <w:lang w:eastAsia="en-AU"/>
        </w:rPr>
        <mc:AlternateContent>
          <mc:Choice Requires="wps">
            <w:drawing>
              <wp:anchor distT="0" distB="0" distL="114300" distR="114300" simplePos="0" relativeHeight="251660288" behindDoc="1" locked="0" layoutInCell="1" allowOverlap="1" wp14:anchorId="5AA28CBB" wp14:editId="28FDCBF5">
                <wp:simplePos x="0" y="0"/>
                <wp:positionH relativeFrom="column">
                  <wp:posOffset>8890</wp:posOffset>
                </wp:positionH>
                <wp:positionV relativeFrom="paragraph">
                  <wp:posOffset>335280</wp:posOffset>
                </wp:positionV>
                <wp:extent cx="6019800" cy="92392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6019800" cy="923925"/>
                        </a:xfrm>
                        <a:prstGeom prst="roundRect">
                          <a:avLst/>
                        </a:prstGeom>
                        <a:solidFill>
                          <a:srgbClr val="DEEBF7"/>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B5C27" id="Rounded Rectangle 8" o:spid="_x0000_s1026" style="position:absolute;margin-left:.7pt;margin-top:26.4pt;width:474pt;height:7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" fillcolor="#deebf7" strokecolor="#002c47 [3213]" strokeweight="1.5pt"/>
            </w:pict>
          </mc:Fallback>
        </mc:AlternateContent>
      </w:r>
      <w:r w:rsidR="008D6759">
        <w:t>Medicinal cannabis permits</w:t>
      </w:r>
      <w:bookmarkEnd w:id="18"/>
    </w:p>
    <w:tbl>
      <w:tblPr>
        <w:tblStyle w:val="TableODC"/>
        <w:tblW w:w="9072" w:type="dxa"/>
        <w:tblInd w:w="392" w:type="dxa"/>
        <w:tblLook w:val="04A0" w:firstRow="1" w:lastRow="0" w:firstColumn="1" w:lastColumn="0" w:noHBand="0" w:noVBand="1"/>
      </w:tblPr>
      <w:tblGrid>
        <w:gridCol w:w="9072"/>
      </w:tblGrid>
      <w:tr w:rsidR="00187981" w:rsidTr="001879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187981" w:rsidRDefault="00187981" w:rsidP="00187981">
            <w:r w:rsidRPr="00187981">
              <w:t>It is expected that arrangements for permits will remain similar to the existing arrangements. This is reflected in the discussion on permits below. Permit arrangements will require review, and could change, once the single licence model is finalised. Further details about permits will be provided at the consultations.</w:t>
            </w:r>
          </w:p>
        </w:tc>
      </w:tr>
    </w:tbl>
    <w:p w:rsidR="008D6759" w:rsidRDefault="008D6759" w:rsidP="008D6759">
      <w:r>
        <w:t xml:space="preserve">It is proposed to maintain the same approach for </w:t>
      </w:r>
      <w:r w:rsidRPr="00C62307">
        <w:rPr>
          <w:b/>
          <w:color w:val="006EA8" w:themeColor="accent1"/>
        </w:rPr>
        <w:t>granting a medicinal cannabis permit</w:t>
      </w:r>
      <w:r>
        <w:t xml:space="preserve"> under the existing Act (see ss 8P-9A), including:</w:t>
      </w:r>
    </w:p>
    <w:p w:rsidR="008D6759" w:rsidRDefault="008D6759" w:rsidP="0071008F">
      <w:pPr>
        <w:pStyle w:val="ListBullet"/>
      </w:pPr>
      <w:r>
        <w:t>a holder of a medicinal cannabis licence may apply for a medicinal cannabis permit in relation to activities authorised in the medicinal cannabis licence (see s 8P).</w:t>
      </w:r>
    </w:p>
    <w:p w:rsidR="008D6759" w:rsidRDefault="008D6759" w:rsidP="0071008F">
      <w:pPr>
        <w:pStyle w:val="ListBullet"/>
      </w:pPr>
      <w:r>
        <w:t>the Secretary must make a decision on an application for a medicinal cannabis permit (see s</w:t>
      </w:r>
      <w:r w:rsidR="0071008F">
        <w:t> </w:t>
      </w:r>
      <w:r>
        <w:t>9).</w:t>
      </w:r>
    </w:p>
    <w:p w:rsidR="008D6759" w:rsidRDefault="008D6759" w:rsidP="0071008F">
      <w:pPr>
        <w:pStyle w:val="ListBullet"/>
      </w:pPr>
      <w:r>
        <w:t>if the Secretary decides to grant a permit, the Secretary must notify the applicant in line (see s</w:t>
      </w:r>
      <w:r w:rsidR="0071008F">
        <w:t> </w:t>
      </w:r>
      <w:r>
        <w:t>9A).</w:t>
      </w:r>
    </w:p>
    <w:p w:rsidR="008D6759" w:rsidRDefault="008D6759" w:rsidP="008D6759">
      <w:r>
        <w:t xml:space="preserve">In relation to the </w:t>
      </w:r>
      <w:r w:rsidRPr="00C62307">
        <w:rPr>
          <w:b/>
          <w:color w:val="006EA8" w:themeColor="accent1"/>
        </w:rPr>
        <w:t>matters that are to be included in a permit</w:t>
      </w:r>
      <w:r>
        <w:t>, it is proposed to maintain the same approach as for a manufacturing permit under the existing ND Act (see s 12C), as this covers matters that are common to each of the permits issued under the 3 existing licences. Additional matters that are currently prescribed for a medicinal cannabis permit (s 9B(1)) or for a cannabis research permit (s 10A(1)) will instead be specified in the Regulation.</w:t>
      </w:r>
    </w:p>
    <w:p w:rsidR="008D6759" w:rsidRDefault="008D6759" w:rsidP="00C62307">
      <w:pPr>
        <w:keepNext/>
      </w:pPr>
      <w:r>
        <w:lastRenderedPageBreak/>
        <w:t>Accordingly the matters to be specified in a medicinal cannabis permit, without limiting the matters that the Secretary may specify, may include one or more of the following:</w:t>
      </w:r>
    </w:p>
    <w:p w:rsidR="008D6759" w:rsidRDefault="008D6759" w:rsidP="00C62307">
      <w:pPr>
        <w:pStyle w:val="ListBullet"/>
      </w:pPr>
      <w:r>
        <w:t>the maximum quantity of cannabis plants, cannabis, cannabis resin or drugs or narcotic preparations at the site specified in the permit</w:t>
      </w:r>
    </w:p>
    <w:p w:rsidR="008D6759" w:rsidRDefault="008D6759" w:rsidP="00C62307">
      <w:pPr>
        <w:pStyle w:val="ListBullet"/>
      </w:pPr>
      <w:r>
        <w:t>the maximum quantity of cannabis plants, cannabis, cannabis resin or drugs or narcotic preparations the Secretary considers is necessary for the licence holder to possess or control for the normal conduct of business</w:t>
      </w:r>
    </w:p>
    <w:p w:rsidR="008D6759" w:rsidRDefault="008D6759" w:rsidP="00C62307">
      <w:pPr>
        <w:pStyle w:val="ListBullet"/>
      </w:pPr>
      <w:r>
        <w:t>the period for which an activity authorised by the permit may be conducted</w:t>
      </w:r>
    </w:p>
    <w:p w:rsidR="008D6759" w:rsidRDefault="008D6759" w:rsidP="00C62307">
      <w:pPr>
        <w:pStyle w:val="ListBullet"/>
      </w:pPr>
      <w:r>
        <w:t>the period for which the permit is in force (see below)</w:t>
      </w:r>
    </w:p>
    <w:p w:rsidR="008D6759" w:rsidRDefault="008D6759" w:rsidP="00C62307">
      <w:pPr>
        <w:pStyle w:val="ListBullet"/>
      </w:pPr>
      <w:r>
        <w:t>any other matter prescribed by the Regulation.</w:t>
      </w:r>
    </w:p>
    <w:p w:rsidR="008D6759" w:rsidRDefault="008D6759" w:rsidP="008D6759">
      <w:r>
        <w:t>In relation to the period a medicinal cannabis permit may be in force, it is proposed to maintain a similar approach that which applies under existing s 9C of the Act (with appropriate modif</w:t>
      </w:r>
      <w:r w:rsidR="00C62307">
        <w:t>ications for a single licence).</w:t>
      </w:r>
    </w:p>
    <w:p w:rsidR="008D6759" w:rsidRDefault="008D6759" w:rsidP="008D6759">
      <w:r>
        <w:t>As such, a medicinal cannabis permit ceases to be in force at the end of the period for which it is expressed to be in force or, if it is revoked or taken to be revoked earlier, when it is revoked or taken to be revoked in line with the Act. Noting the precise nature of any amendments is a matter of drafting, for completeness, the permit could also cease to be in force when it is surrendered.</w:t>
      </w:r>
    </w:p>
    <w:p w:rsidR="008D6759" w:rsidRDefault="008D6759" w:rsidP="008D6759">
      <w:r>
        <w:t>Should a perpetual licence period be adopted (see above), a similar modification is not required for medicinal cannabis permits, as a permit is:</w:t>
      </w:r>
    </w:p>
    <w:p w:rsidR="008D6759" w:rsidRDefault="008D6759" w:rsidP="00DF6D12">
      <w:pPr>
        <w:pStyle w:val="ListBullet"/>
      </w:pPr>
      <w:r>
        <w:t>issued under a licence and is, therefore, limited to the period a licence is in force</w:t>
      </w:r>
    </w:p>
    <w:p w:rsidR="008D6759" w:rsidRDefault="008D6759" w:rsidP="00DF6D12">
      <w:pPr>
        <w:pStyle w:val="ListBullet"/>
      </w:pPr>
      <w:r>
        <w:t>issued in relation to specific activities authorised under a licence, which may be limited in the time, seasonal or stage of a production process it is required for.</w:t>
      </w:r>
    </w:p>
    <w:p w:rsidR="008D6759" w:rsidRDefault="008D6759" w:rsidP="00DF6D12">
      <w:pPr>
        <w:pStyle w:val="Heading3"/>
      </w:pPr>
      <w:bookmarkStart w:id="19" w:name="_Toc27127341"/>
      <w:r>
        <w:t>Transitional arrangements</w:t>
      </w:r>
      <w:bookmarkEnd w:id="19"/>
    </w:p>
    <w:p w:rsidR="008D6759" w:rsidRDefault="00DF6D12" w:rsidP="008D6759">
      <w:r>
        <w:rPr>
          <w:noProof/>
          <w:lang w:eastAsia="en-AU"/>
        </w:rPr>
        <mc:AlternateContent>
          <mc:Choice Requires="wps">
            <w:drawing>
              <wp:anchor distT="0" distB="0" distL="114300" distR="114300" simplePos="0" relativeHeight="251661312" behindDoc="1" locked="0" layoutInCell="1" allowOverlap="1" wp14:anchorId="1DAE49E3" wp14:editId="4255481B">
                <wp:simplePos x="0" y="0"/>
                <wp:positionH relativeFrom="column">
                  <wp:posOffset>-635</wp:posOffset>
                </wp:positionH>
                <wp:positionV relativeFrom="paragraph">
                  <wp:posOffset>856615</wp:posOffset>
                </wp:positionV>
                <wp:extent cx="6019800" cy="14954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6019800" cy="1495425"/>
                        </a:xfrm>
                        <a:prstGeom prst="roundRect">
                          <a:avLst/>
                        </a:prstGeom>
                        <a:solidFill>
                          <a:srgbClr val="DEEBF7"/>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DC6D1" id="Rounded Rectangle 10" o:spid="_x0000_s1026" style="position:absolute;margin-left:-.05pt;margin-top:67.45pt;width:474pt;height:11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" fillcolor="#deebf7" strokecolor="#002c47 [3213]" strokeweight="1.5pt"/>
            </w:pict>
          </mc:Fallback>
        </mc:AlternateContent>
      </w:r>
      <w:r w:rsidR="008D6759">
        <w:t>Along with other matters noted in the discussion above, ODC transitional arrangements for existing licences and permits and existing applications will be informed by the drafting approach adopted for the 2 stage licence process. Further information on transition</w:t>
      </w:r>
      <w:r>
        <w:t>a</w:t>
      </w:r>
      <w:r w:rsidR="008D6759">
        <w:t>l arrangements is expected to be provided during the consultation sessions in January 2020.</w:t>
      </w:r>
    </w:p>
    <w:tbl>
      <w:tblPr>
        <w:tblStyle w:val="TableODC"/>
        <w:tblW w:w="8930" w:type="dxa"/>
        <w:tblInd w:w="392" w:type="dxa"/>
        <w:tblLook w:val="04A0" w:firstRow="1" w:lastRow="0" w:firstColumn="1" w:lastColumn="0" w:noHBand="0" w:noVBand="1"/>
      </w:tblPr>
      <w:tblGrid>
        <w:gridCol w:w="8930"/>
      </w:tblGrid>
      <w:tr w:rsidR="00DF6D12" w:rsidTr="00DF6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DF6D12" w:rsidRDefault="00DF6D12" w:rsidP="00DF6D12">
            <w:r>
              <w:t>The consultation sessions will provide more information on various matters, that will be informed by the drafting process and ot</w:t>
            </w:r>
            <w:r w:rsidR="009710C8">
              <w:t>her recommendations, including:</w:t>
            </w:r>
          </w:p>
          <w:p w:rsidR="00DF6D12" w:rsidRDefault="00DF6D12" w:rsidP="00DF6D12">
            <w:pPr>
              <w:pStyle w:val="ListBullet"/>
            </w:pPr>
            <w:r>
              <w:t>licence conditions</w:t>
            </w:r>
          </w:p>
          <w:p w:rsidR="00DF6D12" w:rsidRDefault="00DF6D12" w:rsidP="00DF6D12">
            <w:pPr>
              <w:pStyle w:val="ListBullet"/>
            </w:pPr>
            <w:r>
              <w:t>permits</w:t>
            </w:r>
          </w:p>
          <w:p w:rsidR="00DF6D12" w:rsidRDefault="00DF6D12" w:rsidP="00DF6D12">
            <w:pPr>
              <w:pStyle w:val="ListBullet"/>
            </w:pPr>
            <w:r>
              <w:t>transitional arrangements</w:t>
            </w:r>
          </w:p>
        </w:tc>
      </w:tr>
    </w:tbl>
    <w:p w:rsidR="00706634" w:rsidRPr="00215D48" w:rsidRDefault="00706634" w:rsidP="00DF6D12"/>
    <w:sectPr w:rsidR="00706634" w:rsidRPr="00215D48" w:rsidSect="00916321">
      <w:headerReference w:type="default" r:id="rId19"/>
      <w:footerReference w:type="default" r:id="rId20"/>
      <w:headerReference w:type="first" r:id="rId21"/>
      <w:footerReference w:type="first" r:id="rId22"/>
      <w:pgSz w:w="11906" w:h="16838" w:code="9"/>
      <w:pgMar w:top="1134" w:right="1134" w:bottom="851" w:left="1276" w:header="573"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742" w:rsidRDefault="003B2742" w:rsidP="00C40A36">
      <w:pPr>
        <w:spacing w:after="0"/>
      </w:pPr>
      <w:r>
        <w:separator/>
      </w:r>
    </w:p>
  </w:endnote>
  <w:endnote w:type="continuationSeparator" w:id="0">
    <w:p w:rsidR="003B2742" w:rsidRDefault="003B2742"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275"/>
    </w:tblGrid>
    <w:tr w:rsidR="00A77452" w:rsidRPr="00257138" w:rsidTr="00DC0486">
      <w:trPr>
        <w:trHeight w:val="263"/>
      </w:trPr>
      <w:tc>
        <w:tcPr>
          <w:tcW w:w="8472" w:type="dxa"/>
        </w:tcPr>
        <w:p w:rsidR="00A77452" w:rsidRPr="00257138" w:rsidRDefault="00A77452" w:rsidP="00916321">
          <w:pPr>
            <w:pStyle w:val="Footer"/>
          </w:pPr>
          <w:r w:rsidRPr="00257138">
            <w:t>V1.0</w:t>
          </w:r>
          <w:r w:rsidR="00916321">
            <w:t>,</w:t>
          </w:r>
          <w:r w:rsidRPr="00257138">
            <w:t xml:space="preserve"> </w:t>
          </w:r>
          <w:r>
            <w:t>Month</w:t>
          </w:r>
          <w:r w:rsidRPr="00257138">
            <w:t xml:space="preserve"> </w:t>
          </w:r>
          <w:r w:rsidR="00916321">
            <w:t>Year</w:t>
          </w:r>
        </w:p>
      </w:tc>
      <w:tc>
        <w:tcPr>
          <w:tcW w:w="1275" w:type="dxa"/>
        </w:tcPr>
        <w:p w:rsidR="00A77452" w:rsidRPr="00257138" w:rsidRDefault="00916321" w:rsidP="000B30E5">
          <w:pPr>
            <w:pStyle w:val="Footer"/>
            <w:jc w:val="right"/>
          </w:pPr>
          <w:r w:rsidRPr="00257138">
            <w:t xml:space="preserve">Page </w:t>
          </w:r>
          <w:r>
            <w:fldChar w:fldCharType="begin"/>
          </w:r>
          <w:r>
            <w:instrText xml:space="preserve"> PAGE </w:instrText>
          </w:r>
          <w:r>
            <w:fldChar w:fldCharType="separate"/>
          </w:r>
          <w:r w:rsidR="00DC0486">
            <w:rPr>
              <w:noProof/>
            </w:rPr>
            <w:t>2</w:t>
          </w:r>
          <w:r>
            <w:rPr>
              <w:noProof/>
            </w:rPr>
            <w:fldChar w:fldCharType="end"/>
          </w:r>
          <w:r w:rsidRPr="00257138">
            <w:t xml:space="preserve"> of </w:t>
          </w:r>
          <w:r w:rsidR="00373675">
            <w:fldChar w:fldCharType="begin"/>
          </w:r>
          <w:r w:rsidR="00373675">
            <w:instrText xml:space="preserve"> NUMPAGES  </w:instrText>
          </w:r>
          <w:r w:rsidR="00373675">
            <w:fldChar w:fldCharType="separate"/>
          </w:r>
          <w:r w:rsidR="003B2742">
            <w:rPr>
              <w:noProof/>
            </w:rPr>
            <w:t>5</w:t>
          </w:r>
          <w:r w:rsidR="00373675">
            <w:rPr>
              <w:noProof/>
            </w:rPr>
            <w:fldChar w:fldCharType="end"/>
          </w:r>
        </w:p>
      </w:tc>
    </w:tr>
  </w:tbl>
  <w:p w:rsidR="00A77452" w:rsidRPr="00826007" w:rsidRDefault="00A77452" w:rsidP="000B30E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52" w:rsidRDefault="00A77452" w:rsidP="00816164">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275"/>
    </w:tblGrid>
    <w:tr w:rsidR="00DC0486" w:rsidRPr="00257138" w:rsidTr="00DC0486">
      <w:trPr>
        <w:trHeight w:val="263"/>
      </w:trPr>
      <w:tc>
        <w:tcPr>
          <w:tcW w:w="8472" w:type="dxa"/>
        </w:tcPr>
        <w:p w:rsidR="00DC0486" w:rsidRPr="00257138" w:rsidRDefault="00DC0486" w:rsidP="008D6759">
          <w:pPr>
            <w:pStyle w:val="Footer"/>
          </w:pPr>
          <w:r w:rsidRPr="00257138">
            <w:t>V1.0</w:t>
          </w:r>
          <w:r>
            <w:t>,</w:t>
          </w:r>
          <w:r w:rsidRPr="00257138">
            <w:t xml:space="preserve"> </w:t>
          </w:r>
          <w:r w:rsidR="008D6759">
            <w:t>December 2019</w:t>
          </w:r>
        </w:p>
      </w:tc>
      <w:tc>
        <w:tcPr>
          <w:tcW w:w="1275" w:type="dxa"/>
        </w:tcPr>
        <w:p w:rsidR="00DC0486" w:rsidRPr="00257138" w:rsidRDefault="00DC0486" w:rsidP="000B30E5">
          <w:pPr>
            <w:pStyle w:val="Footer"/>
            <w:jc w:val="right"/>
          </w:pPr>
          <w:r w:rsidRPr="00257138">
            <w:t xml:space="preserve">Page </w:t>
          </w:r>
          <w:r>
            <w:fldChar w:fldCharType="begin"/>
          </w:r>
          <w:r>
            <w:instrText xml:space="preserve"> PAGE </w:instrText>
          </w:r>
          <w:r>
            <w:fldChar w:fldCharType="separate"/>
          </w:r>
          <w:r w:rsidR="00373675">
            <w:rPr>
              <w:noProof/>
            </w:rPr>
            <w:t>11</w:t>
          </w:r>
          <w:r>
            <w:rPr>
              <w:noProof/>
            </w:rPr>
            <w:fldChar w:fldCharType="end"/>
          </w:r>
          <w:r w:rsidRPr="00257138">
            <w:t xml:space="preserve"> of </w:t>
          </w:r>
          <w:r w:rsidR="00373675">
            <w:fldChar w:fldCharType="begin"/>
          </w:r>
          <w:r w:rsidR="00373675">
            <w:instrText xml:space="preserve"> NUMPAGES  </w:instrText>
          </w:r>
          <w:r w:rsidR="00373675">
            <w:fldChar w:fldCharType="separate"/>
          </w:r>
          <w:r w:rsidR="00373675">
            <w:rPr>
              <w:noProof/>
            </w:rPr>
            <w:t>15</w:t>
          </w:r>
          <w:r w:rsidR="00373675">
            <w:rPr>
              <w:noProof/>
            </w:rPr>
            <w:fldChar w:fldCharType="end"/>
          </w:r>
        </w:p>
      </w:tc>
    </w:tr>
  </w:tbl>
  <w:p w:rsidR="00DC0486" w:rsidRPr="00826007" w:rsidRDefault="00DC0486" w:rsidP="000B30E5">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52" w:rsidRPr="008E3C43" w:rsidRDefault="00A77452"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742" w:rsidRDefault="003B2742" w:rsidP="00C40A36">
      <w:pPr>
        <w:spacing w:after="0"/>
      </w:pPr>
      <w:r>
        <w:separator/>
      </w:r>
    </w:p>
  </w:footnote>
  <w:footnote w:type="continuationSeparator" w:id="0">
    <w:p w:rsidR="003B2742" w:rsidRDefault="003B2742" w:rsidP="00C40A36">
      <w:pPr>
        <w:spacing w:after="0"/>
      </w:pPr>
      <w:r>
        <w:continuationSeparator/>
      </w:r>
    </w:p>
  </w:footnote>
  <w:footnote w:id="1">
    <w:p w:rsidR="003D0DBA" w:rsidRDefault="003D0DBA">
      <w:pPr>
        <w:pStyle w:val="FootnoteText"/>
      </w:pPr>
      <w:r>
        <w:rPr>
          <w:rStyle w:val="FootnoteReference"/>
        </w:rPr>
        <w:footnoteRef/>
      </w:r>
      <w:r>
        <w:t xml:space="preserve"> </w:t>
      </w:r>
      <w:r w:rsidRPr="003D0DBA">
        <w:t>The requirements for a ‘fit and proper person’ will remain as provided for by Part 2 of Chapter 1 of the ND Act.</w:t>
      </w:r>
    </w:p>
  </w:footnote>
  <w:footnote w:id="2">
    <w:p w:rsidR="00512E8D" w:rsidRDefault="00512E8D">
      <w:pPr>
        <w:pStyle w:val="FootnoteText"/>
      </w:pPr>
      <w:r>
        <w:rPr>
          <w:rStyle w:val="FootnoteReference"/>
        </w:rPr>
        <w:footnoteRef/>
      </w:r>
      <w:r>
        <w:t xml:space="preserve"> </w:t>
      </w:r>
      <w:r w:rsidRPr="00512E8D">
        <w:t>Amendments to s 10M are proposed to implement recommendation 12.</w:t>
      </w:r>
    </w:p>
  </w:footnote>
  <w:footnote w:id="3">
    <w:p w:rsidR="00512E8D" w:rsidRDefault="00512E8D">
      <w:pPr>
        <w:pStyle w:val="FootnoteText"/>
      </w:pPr>
      <w:r>
        <w:rPr>
          <w:rStyle w:val="FootnoteReference"/>
        </w:rPr>
        <w:footnoteRef/>
      </w:r>
      <w:r>
        <w:t xml:space="preserve"> </w:t>
      </w:r>
      <w:r w:rsidRPr="00512E8D">
        <w:t>Amendments to s 10P are proposed to implement recommendation 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52" w:rsidRDefault="00514ED1" w:rsidP="00C3408D">
    <w:pPr>
      <w:pStyle w:val="Header"/>
    </w:pPr>
    <w:r>
      <w:t>Document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A77452" w:rsidRPr="002B29B2" w:rsidTr="00FE2AA0">
      <w:trPr>
        <w:trHeight w:hRule="exact" w:val="8845"/>
      </w:trPr>
      <w:tc>
        <w:tcPr>
          <w:tcW w:w="11964" w:type="dxa"/>
        </w:tcPr>
        <w:p w:rsidR="00A77452" w:rsidRPr="002B29B2" w:rsidRDefault="00A77452" w:rsidP="00FE2AA0">
          <w:pPr>
            <w:ind w:left="-57"/>
            <w:jc w:val="center"/>
            <w:rPr>
              <w:noProof/>
            </w:rPr>
          </w:pPr>
        </w:p>
      </w:tc>
    </w:tr>
  </w:tbl>
  <w:p w:rsidR="00A77452" w:rsidRDefault="00C33993" w:rsidP="006D03E5">
    <w:pPr>
      <w:rPr>
        <w:noProof/>
      </w:rPr>
    </w:pPr>
    <w:r>
      <w:rPr>
        <w:noProof/>
        <w:lang w:eastAsia="en-AU"/>
      </w:rPr>
      <w:drawing>
        <wp:inline distT="0" distB="0" distL="0" distR="0" wp14:anchorId="23207FE1" wp14:editId="30D6B182">
          <wp:extent cx="2375065" cy="730952"/>
          <wp:effectExtent l="0" t="0" r="6350" b="0"/>
          <wp:docPr id="15" name="Picture 15" descr="I:\apps\InDesign\ODC\Logo\Office of Drug Control 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pps\InDesign\ODC\Logo\Office of Drug Control inline.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2396529" cy="73755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86" w:rsidRDefault="00CE58CA" w:rsidP="00C3408D">
    <w:pPr>
      <w:pStyle w:val="Header"/>
    </w:pPr>
    <w:r>
      <w:t>Office of Drug Control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52" w:rsidRPr="00FE501F" w:rsidRDefault="00A77452"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AFCE1AC4"/>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60B6679C"/>
    <w:multiLevelType w:val="hybridMultilevel"/>
    <w:tmpl w:val="8ED045C0"/>
    <w:lvl w:ilvl="0" w:tplc="6C32124E">
      <w:start w:val="1"/>
      <w:numFmt w:val="bullet"/>
      <w:pStyle w:val="ListBullet3"/>
      <w:lvlText w:val="▪"/>
      <w:lvlJc w:val="left"/>
      <w:pPr>
        <w:ind w:left="1571" w:hanging="360"/>
      </w:pPr>
      <w:rPr>
        <w:rFonts w:ascii="Arial"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fill="f" fillcolor="#c6d4e9" strokecolor="#002c47">
      <v:fill color="#c6d4e9" on="f"/>
      <v:stroke color="#002c47"/>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42"/>
    <w:rsid w:val="00002031"/>
    <w:rsid w:val="000040BA"/>
    <w:rsid w:val="00004734"/>
    <w:rsid w:val="00006B22"/>
    <w:rsid w:val="00010E4D"/>
    <w:rsid w:val="0001276A"/>
    <w:rsid w:val="00015483"/>
    <w:rsid w:val="00016BEB"/>
    <w:rsid w:val="00022499"/>
    <w:rsid w:val="00022F13"/>
    <w:rsid w:val="000246AE"/>
    <w:rsid w:val="00025C67"/>
    <w:rsid w:val="00032FFB"/>
    <w:rsid w:val="0005559E"/>
    <w:rsid w:val="000703AB"/>
    <w:rsid w:val="00070F0C"/>
    <w:rsid w:val="00077775"/>
    <w:rsid w:val="00090471"/>
    <w:rsid w:val="000934A6"/>
    <w:rsid w:val="000A18EA"/>
    <w:rsid w:val="000A3543"/>
    <w:rsid w:val="000A4371"/>
    <w:rsid w:val="000B30E5"/>
    <w:rsid w:val="000B3532"/>
    <w:rsid w:val="000B3A75"/>
    <w:rsid w:val="000B41C1"/>
    <w:rsid w:val="000B574E"/>
    <w:rsid w:val="000B5E4E"/>
    <w:rsid w:val="000B6CAE"/>
    <w:rsid w:val="000B7084"/>
    <w:rsid w:val="000D0851"/>
    <w:rsid w:val="000D157F"/>
    <w:rsid w:val="000D391B"/>
    <w:rsid w:val="000D3D6D"/>
    <w:rsid w:val="000D4FC7"/>
    <w:rsid w:val="000F0241"/>
    <w:rsid w:val="000F1C73"/>
    <w:rsid w:val="000F1D3F"/>
    <w:rsid w:val="000F4869"/>
    <w:rsid w:val="000F5176"/>
    <w:rsid w:val="000F5978"/>
    <w:rsid w:val="000F5B42"/>
    <w:rsid w:val="000F6E6F"/>
    <w:rsid w:val="000F762E"/>
    <w:rsid w:val="001003F2"/>
    <w:rsid w:val="00102BDA"/>
    <w:rsid w:val="0010601F"/>
    <w:rsid w:val="00110EA5"/>
    <w:rsid w:val="00115240"/>
    <w:rsid w:val="00115508"/>
    <w:rsid w:val="001203D7"/>
    <w:rsid w:val="001210F1"/>
    <w:rsid w:val="00125091"/>
    <w:rsid w:val="00125318"/>
    <w:rsid w:val="001305A2"/>
    <w:rsid w:val="00133238"/>
    <w:rsid w:val="00140FE3"/>
    <w:rsid w:val="001412CF"/>
    <w:rsid w:val="0014197B"/>
    <w:rsid w:val="0014247A"/>
    <w:rsid w:val="001447CD"/>
    <w:rsid w:val="001500F7"/>
    <w:rsid w:val="001516B1"/>
    <w:rsid w:val="001525B4"/>
    <w:rsid w:val="00156316"/>
    <w:rsid w:val="00165389"/>
    <w:rsid w:val="00165DC3"/>
    <w:rsid w:val="00170ACE"/>
    <w:rsid w:val="001713A3"/>
    <w:rsid w:val="00172A15"/>
    <w:rsid w:val="0017693F"/>
    <w:rsid w:val="0018110E"/>
    <w:rsid w:val="00181684"/>
    <w:rsid w:val="001843C6"/>
    <w:rsid w:val="001850E0"/>
    <w:rsid w:val="0018660B"/>
    <w:rsid w:val="00187981"/>
    <w:rsid w:val="00192AAA"/>
    <w:rsid w:val="001A3190"/>
    <w:rsid w:val="001A525F"/>
    <w:rsid w:val="001B09F9"/>
    <w:rsid w:val="001B6448"/>
    <w:rsid w:val="001C25B0"/>
    <w:rsid w:val="001C3A9E"/>
    <w:rsid w:val="001D7224"/>
    <w:rsid w:val="001E07CF"/>
    <w:rsid w:val="001E1FEC"/>
    <w:rsid w:val="001E59F1"/>
    <w:rsid w:val="001F124F"/>
    <w:rsid w:val="001F20F9"/>
    <w:rsid w:val="001F49EB"/>
    <w:rsid w:val="001F6CBA"/>
    <w:rsid w:val="00201D4E"/>
    <w:rsid w:val="00215D48"/>
    <w:rsid w:val="00217091"/>
    <w:rsid w:val="00220B8A"/>
    <w:rsid w:val="00224DA8"/>
    <w:rsid w:val="002257F3"/>
    <w:rsid w:val="00227F9D"/>
    <w:rsid w:val="00231E8D"/>
    <w:rsid w:val="00233456"/>
    <w:rsid w:val="002339A5"/>
    <w:rsid w:val="00237691"/>
    <w:rsid w:val="00243E6B"/>
    <w:rsid w:val="00247FB9"/>
    <w:rsid w:val="00257138"/>
    <w:rsid w:val="00257848"/>
    <w:rsid w:val="0027084A"/>
    <w:rsid w:val="00284C42"/>
    <w:rsid w:val="00286434"/>
    <w:rsid w:val="00286C59"/>
    <w:rsid w:val="0029069E"/>
    <w:rsid w:val="00290795"/>
    <w:rsid w:val="002942D1"/>
    <w:rsid w:val="002A0556"/>
    <w:rsid w:val="002A27EE"/>
    <w:rsid w:val="002A5B3A"/>
    <w:rsid w:val="002B1638"/>
    <w:rsid w:val="002B25CB"/>
    <w:rsid w:val="002B29B2"/>
    <w:rsid w:val="002B7D53"/>
    <w:rsid w:val="002C00FB"/>
    <w:rsid w:val="002C279C"/>
    <w:rsid w:val="002C376C"/>
    <w:rsid w:val="002C6E9C"/>
    <w:rsid w:val="002E193A"/>
    <w:rsid w:val="002E364F"/>
    <w:rsid w:val="002E4C9A"/>
    <w:rsid w:val="002F11F8"/>
    <w:rsid w:val="002F260A"/>
    <w:rsid w:val="002F3338"/>
    <w:rsid w:val="002F3F56"/>
    <w:rsid w:val="002F44B5"/>
    <w:rsid w:val="00300350"/>
    <w:rsid w:val="00301FA3"/>
    <w:rsid w:val="00311AC0"/>
    <w:rsid w:val="00323F14"/>
    <w:rsid w:val="003252DE"/>
    <w:rsid w:val="00331DBB"/>
    <w:rsid w:val="00335C3B"/>
    <w:rsid w:val="003361D1"/>
    <w:rsid w:val="00350236"/>
    <w:rsid w:val="0035146C"/>
    <w:rsid w:val="003521E8"/>
    <w:rsid w:val="00357700"/>
    <w:rsid w:val="0036361E"/>
    <w:rsid w:val="003664BF"/>
    <w:rsid w:val="003728F3"/>
    <w:rsid w:val="00373675"/>
    <w:rsid w:val="00376793"/>
    <w:rsid w:val="003843F6"/>
    <w:rsid w:val="00390900"/>
    <w:rsid w:val="00393398"/>
    <w:rsid w:val="003A2DDF"/>
    <w:rsid w:val="003B2742"/>
    <w:rsid w:val="003B362C"/>
    <w:rsid w:val="003B7E39"/>
    <w:rsid w:val="003C58DC"/>
    <w:rsid w:val="003D0DBA"/>
    <w:rsid w:val="003D3B63"/>
    <w:rsid w:val="003D6B56"/>
    <w:rsid w:val="003E0A89"/>
    <w:rsid w:val="003E3208"/>
    <w:rsid w:val="003E3F34"/>
    <w:rsid w:val="003F0B04"/>
    <w:rsid w:val="003F2E95"/>
    <w:rsid w:val="0040134E"/>
    <w:rsid w:val="00404B57"/>
    <w:rsid w:val="00406DB9"/>
    <w:rsid w:val="00406E3F"/>
    <w:rsid w:val="00416BCB"/>
    <w:rsid w:val="00431BD6"/>
    <w:rsid w:val="00440A2D"/>
    <w:rsid w:val="00440EAD"/>
    <w:rsid w:val="0045040C"/>
    <w:rsid w:val="004564A7"/>
    <w:rsid w:val="004617BF"/>
    <w:rsid w:val="004712D7"/>
    <w:rsid w:val="00473864"/>
    <w:rsid w:val="004748B3"/>
    <w:rsid w:val="00476234"/>
    <w:rsid w:val="00483D37"/>
    <w:rsid w:val="004923FF"/>
    <w:rsid w:val="004927EC"/>
    <w:rsid w:val="00494CA4"/>
    <w:rsid w:val="00494E60"/>
    <w:rsid w:val="0049734C"/>
    <w:rsid w:val="004A3084"/>
    <w:rsid w:val="004A6A4F"/>
    <w:rsid w:val="004B7B76"/>
    <w:rsid w:val="004C0070"/>
    <w:rsid w:val="004C100A"/>
    <w:rsid w:val="004C4096"/>
    <w:rsid w:val="004D51A6"/>
    <w:rsid w:val="004F0F38"/>
    <w:rsid w:val="004F1240"/>
    <w:rsid w:val="004F40D8"/>
    <w:rsid w:val="004F484B"/>
    <w:rsid w:val="00501921"/>
    <w:rsid w:val="00512E8D"/>
    <w:rsid w:val="00514ED1"/>
    <w:rsid w:val="005172A7"/>
    <w:rsid w:val="00523FB1"/>
    <w:rsid w:val="00530354"/>
    <w:rsid w:val="00535D83"/>
    <w:rsid w:val="00541FD8"/>
    <w:rsid w:val="005423EF"/>
    <w:rsid w:val="005434C6"/>
    <w:rsid w:val="00543B39"/>
    <w:rsid w:val="00550096"/>
    <w:rsid w:val="00557FF9"/>
    <w:rsid w:val="00560037"/>
    <w:rsid w:val="00562035"/>
    <w:rsid w:val="005620CB"/>
    <w:rsid w:val="00567A2E"/>
    <w:rsid w:val="00576378"/>
    <w:rsid w:val="00577E38"/>
    <w:rsid w:val="005807BD"/>
    <w:rsid w:val="00584285"/>
    <w:rsid w:val="00585322"/>
    <w:rsid w:val="00593AD1"/>
    <w:rsid w:val="005A1131"/>
    <w:rsid w:val="005C5570"/>
    <w:rsid w:val="005C5FD4"/>
    <w:rsid w:val="005C7487"/>
    <w:rsid w:val="005C79A4"/>
    <w:rsid w:val="005D1689"/>
    <w:rsid w:val="005D1FE0"/>
    <w:rsid w:val="005D248B"/>
    <w:rsid w:val="005D5442"/>
    <w:rsid w:val="005D55A3"/>
    <w:rsid w:val="005F458A"/>
    <w:rsid w:val="005F5830"/>
    <w:rsid w:val="005F679D"/>
    <w:rsid w:val="00610D73"/>
    <w:rsid w:val="00625015"/>
    <w:rsid w:val="00637DC1"/>
    <w:rsid w:val="00640FC3"/>
    <w:rsid w:val="00642020"/>
    <w:rsid w:val="0065200D"/>
    <w:rsid w:val="0065337B"/>
    <w:rsid w:val="0065419D"/>
    <w:rsid w:val="006604D8"/>
    <w:rsid w:val="00664A5B"/>
    <w:rsid w:val="00665F19"/>
    <w:rsid w:val="00667942"/>
    <w:rsid w:val="00680C08"/>
    <w:rsid w:val="0068208D"/>
    <w:rsid w:val="0068741A"/>
    <w:rsid w:val="006931B1"/>
    <w:rsid w:val="006A15C0"/>
    <w:rsid w:val="006A2426"/>
    <w:rsid w:val="006A2A31"/>
    <w:rsid w:val="006A38E4"/>
    <w:rsid w:val="006C1F3B"/>
    <w:rsid w:val="006C3E2A"/>
    <w:rsid w:val="006C43B5"/>
    <w:rsid w:val="006C642F"/>
    <w:rsid w:val="006D03E5"/>
    <w:rsid w:val="006D5D3E"/>
    <w:rsid w:val="006E08B3"/>
    <w:rsid w:val="006E4E00"/>
    <w:rsid w:val="006F1604"/>
    <w:rsid w:val="006F46EA"/>
    <w:rsid w:val="006F572E"/>
    <w:rsid w:val="006F6284"/>
    <w:rsid w:val="006F652C"/>
    <w:rsid w:val="006F6C81"/>
    <w:rsid w:val="00700D4F"/>
    <w:rsid w:val="007046D6"/>
    <w:rsid w:val="00705DB0"/>
    <w:rsid w:val="00706634"/>
    <w:rsid w:val="00706AFE"/>
    <w:rsid w:val="0071008F"/>
    <w:rsid w:val="00723BF8"/>
    <w:rsid w:val="00732FEE"/>
    <w:rsid w:val="0074253D"/>
    <w:rsid w:val="0074429B"/>
    <w:rsid w:val="007477F8"/>
    <w:rsid w:val="00753687"/>
    <w:rsid w:val="00753A56"/>
    <w:rsid w:val="0075524A"/>
    <w:rsid w:val="007615BC"/>
    <w:rsid w:val="007622D7"/>
    <w:rsid w:val="00762F05"/>
    <w:rsid w:val="00764FC4"/>
    <w:rsid w:val="007652FF"/>
    <w:rsid w:val="007672D3"/>
    <w:rsid w:val="00771329"/>
    <w:rsid w:val="00773EF7"/>
    <w:rsid w:val="00774E1D"/>
    <w:rsid w:val="0077675A"/>
    <w:rsid w:val="00780355"/>
    <w:rsid w:val="00785721"/>
    <w:rsid w:val="00793A59"/>
    <w:rsid w:val="00795DC5"/>
    <w:rsid w:val="007A2162"/>
    <w:rsid w:val="007B3C16"/>
    <w:rsid w:val="007C0F3D"/>
    <w:rsid w:val="007C1AF7"/>
    <w:rsid w:val="007D2AAF"/>
    <w:rsid w:val="007E175B"/>
    <w:rsid w:val="007F17AF"/>
    <w:rsid w:val="007F2054"/>
    <w:rsid w:val="007F4428"/>
    <w:rsid w:val="00801D02"/>
    <w:rsid w:val="00816164"/>
    <w:rsid w:val="00821776"/>
    <w:rsid w:val="00826007"/>
    <w:rsid w:val="008320C3"/>
    <w:rsid w:val="008321F5"/>
    <w:rsid w:val="00832369"/>
    <w:rsid w:val="00834660"/>
    <w:rsid w:val="00836BC2"/>
    <w:rsid w:val="0085641B"/>
    <w:rsid w:val="00856CC3"/>
    <w:rsid w:val="00857136"/>
    <w:rsid w:val="00896018"/>
    <w:rsid w:val="008A2B9D"/>
    <w:rsid w:val="008A5E0B"/>
    <w:rsid w:val="008A6D59"/>
    <w:rsid w:val="008A7095"/>
    <w:rsid w:val="008B4B03"/>
    <w:rsid w:val="008B553E"/>
    <w:rsid w:val="008B596F"/>
    <w:rsid w:val="008C159F"/>
    <w:rsid w:val="008C1623"/>
    <w:rsid w:val="008C51A9"/>
    <w:rsid w:val="008C63C5"/>
    <w:rsid w:val="008C7541"/>
    <w:rsid w:val="008D6759"/>
    <w:rsid w:val="008E3C43"/>
    <w:rsid w:val="008F1CCC"/>
    <w:rsid w:val="008F2967"/>
    <w:rsid w:val="008F6EF7"/>
    <w:rsid w:val="00905DB5"/>
    <w:rsid w:val="00916321"/>
    <w:rsid w:val="00920330"/>
    <w:rsid w:val="00920FF4"/>
    <w:rsid w:val="009219D7"/>
    <w:rsid w:val="00922D53"/>
    <w:rsid w:val="00923B70"/>
    <w:rsid w:val="0092600B"/>
    <w:rsid w:val="00930237"/>
    <w:rsid w:val="00932BBB"/>
    <w:rsid w:val="00952FD6"/>
    <w:rsid w:val="00957CC0"/>
    <w:rsid w:val="0096319D"/>
    <w:rsid w:val="00963C08"/>
    <w:rsid w:val="00964F68"/>
    <w:rsid w:val="009673FC"/>
    <w:rsid w:val="009707B8"/>
    <w:rsid w:val="009710C8"/>
    <w:rsid w:val="00974DBB"/>
    <w:rsid w:val="0099110E"/>
    <w:rsid w:val="00996596"/>
    <w:rsid w:val="009A4CED"/>
    <w:rsid w:val="009A5BC7"/>
    <w:rsid w:val="009A64A2"/>
    <w:rsid w:val="009B1D12"/>
    <w:rsid w:val="009B3475"/>
    <w:rsid w:val="009B416B"/>
    <w:rsid w:val="009B68A6"/>
    <w:rsid w:val="009C4BD5"/>
    <w:rsid w:val="009D059A"/>
    <w:rsid w:val="009D2E04"/>
    <w:rsid w:val="009D7B77"/>
    <w:rsid w:val="009E0BB0"/>
    <w:rsid w:val="009E3FBB"/>
    <w:rsid w:val="009F018D"/>
    <w:rsid w:val="009F0B33"/>
    <w:rsid w:val="009F2892"/>
    <w:rsid w:val="009F4A87"/>
    <w:rsid w:val="00A1235B"/>
    <w:rsid w:val="00A14DF7"/>
    <w:rsid w:val="00A224DF"/>
    <w:rsid w:val="00A26E24"/>
    <w:rsid w:val="00A3246D"/>
    <w:rsid w:val="00A36FA7"/>
    <w:rsid w:val="00A4235C"/>
    <w:rsid w:val="00A475B7"/>
    <w:rsid w:val="00A47AF7"/>
    <w:rsid w:val="00A47C3E"/>
    <w:rsid w:val="00A50226"/>
    <w:rsid w:val="00A60BAD"/>
    <w:rsid w:val="00A644D1"/>
    <w:rsid w:val="00A73A8D"/>
    <w:rsid w:val="00A77452"/>
    <w:rsid w:val="00A87334"/>
    <w:rsid w:val="00A92F24"/>
    <w:rsid w:val="00AA2544"/>
    <w:rsid w:val="00AA3EB9"/>
    <w:rsid w:val="00AA7D5A"/>
    <w:rsid w:val="00AB1DF8"/>
    <w:rsid w:val="00AB79F0"/>
    <w:rsid w:val="00AC2B40"/>
    <w:rsid w:val="00AC2BB2"/>
    <w:rsid w:val="00AC2C3C"/>
    <w:rsid w:val="00AC3BD9"/>
    <w:rsid w:val="00AC3D45"/>
    <w:rsid w:val="00AD5831"/>
    <w:rsid w:val="00AE5AB2"/>
    <w:rsid w:val="00AE65EB"/>
    <w:rsid w:val="00AF1D94"/>
    <w:rsid w:val="00AF60C5"/>
    <w:rsid w:val="00B009C6"/>
    <w:rsid w:val="00B00ACB"/>
    <w:rsid w:val="00B01548"/>
    <w:rsid w:val="00B01551"/>
    <w:rsid w:val="00B147DA"/>
    <w:rsid w:val="00B21D29"/>
    <w:rsid w:val="00B21FC5"/>
    <w:rsid w:val="00B23323"/>
    <w:rsid w:val="00B24FF5"/>
    <w:rsid w:val="00B25034"/>
    <w:rsid w:val="00B33863"/>
    <w:rsid w:val="00B37D17"/>
    <w:rsid w:val="00B4175E"/>
    <w:rsid w:val="00B510E1"/>
    <w:rsid w:val="00B54C25"/>
    <w:rsid w:val="00B6148B"/>
    <w:rsid w:val="00B76B91"/>
    <w:rsid w:val="00B87BB7"/>
    <w:rsid w:val="00B946A9"/>
    <w:rsid w:val="00B9484C"/>
    <w:rsid w:val="00B94CFB"/>
    <w:rsid w:val="00BB246F"/>
    <w:rsid w:val="00BB44D4"/>
    <w:rsid w:val="00BC1CAB"/>
    <w:rsid w:val="00BC622A"/>
    <w:rsid w:val="00BD0B28"/>
    <w:rsid w:val="00BE0A78"/>
    <w:rsid w:val="00BE243C"/>
    <w:rsid w:val="00BE257F"/>
    <w:rsid w:val="00BE79F0"/>
    <w:rsid w:val="00BF046D"/>
    <w:rsid w:val="00BF43F2"/>
    <w:rsid w:val="00BF5D04"/>
    <w:rsid w:val="00C00C78"/>
    <w:rsid w:val="00C13563"/>
    <w:rsid w:val="00C14835"/>
    <w:rsid w:val="00C1617C"/>
    <w:rsid w:val="00C23477"/>
    <w:rsid w:val="00C24FC6"/>
    <w:rsid w:val="00C33993"/>
    <w:rsid w:val="00C3408D"/>
    <w:rsid w:val="00C404A6"/>
    <w:rsid w:val="00C40A36"/>
    <w:rsid w:val="00C44419"/>
    <w:rsid w:val="00C45E7B"/>
    <w:rsid w:val="00C471B1"/>
    <w:rsid w:val="00C4743E"/>
    <w:rsid w:val="00C50E5C"/>
    <w:rsid w:val="00C62307"/>
    <w:rsid w:val="00C6316B"/>
    <w:rsid w:val="00C634A9"/>
    <w:rsid w:val="00C66722"/>
    <w:rsid w:val="00C71313"/>
    <w:rsid w:val="00C7475B"/>
    <w:rsid w:val="00C76805"/>
    <w:rsid w:val="00C772FF"/>
    <w:rsid w:val="00C801AF"/>
    <w:rsid w:val="00C80256"/>
    <w:rsid w:val="00C85953"/>
    <w:rsid w:val="00C87DC4"/>
    <w:rsid w:val="00C9195A"/>
    <w:rsid w:val="00CA7F9C"/>
    <w:rsid w:val="00CB6BC0"/>
    <w:rsid w:val="00CB73C5"/>
    <w:rsid w:val="00CC1B7C"/>
    <w:rsid w:val="00CC2BF7"/>
    <w:rsid w:val="00CC727F"/>
    <w:rsid w:val="00CD0C77"/>
    <w:rsid w:val="00CD1F02"/>
    <w:rsid w:val="00CD30CC"/>
    <w:rsid w:val="00CD6FCC"/>
    <w:rsid w:val="00CE5067"/>
    <w:rsid w:val="00CE58CA"/>
    <w:rsid w:val="00CE5BB0"/>
    <w:rsid w:val="00CF15C3"/>
    <w:rsid w:val="00CF2B6F"/>
    <w:rsid w:val="00CF4791"/>
    <w:rsid w:val="00D017ED"/>
    <w:rsid w:val="00D11F5C"/>
    <w:rsid w:val="00D153B1"/>
    <w:rsid w:val="00D20C54"/>
    <w:rsid w:val="00D224FE"/>
    <w:rsid w:val="00D229BA"/>
    <w:rsid w:val="00D25F22"/>
    <w:rsid w:val="00D27857"/>
    <w:rsid w:val="00D30526"/>
    <w:rsid w:val="00D3646E"/>
    <w:rsid w:val="00D52A48"/>
    <w:rsid w:val="00D55652"/>
    <w:rsid w:val="00D64401"/>
    <w:rsid w:val="00D6493E"/>
    <w:rsid w:val="00D85417"/>
    <w:rsid w:val="00DA1124"/>
    <w:rsid w:val="00DA24C7"/>
    <w:rsid w:val="00DA381C"/>
    <w:rsid w:val="00DA4CD9"/>
    <w:rsid w:val="00DC0486"/>
    <w:rsid w:val="00DD0D3C"/>
    <w:rsid w:val="00DD75A3"/>
    <w:rsid w:val="00DD76DE"/>
    <w:rsid w:val="00DE02AE"/>
    <w:rsid w:val="00DE5148"/>
    <w:rsid w:val="00DE6A0C"/>
    <w:rsid w:val="00DE6C04"/>
    <w:rsid w:val="00DF1D7F"/>
    <w:rsid w:val="00DF45B9"/>
    <w:rsid w:val="00DF6BE8"/>
    <w:rsid w:val="00DF6D12"/>
    <w:rsid w:val="00E02FB4"/>
    <w:rsid w:val="00E1198B"/>
    <w:rsid w:val="00E11E4D"/>
    <w:rsid w:val="00E1340C"/>
    <w:rsid w:val="00E177F4"/>
    <w:rsid w:val="00E20571"/>
    <w:rsid w:val="00E21651"/>
    <w:rsid w:val="00E22953"/>
    <w:rsid w:val="00E235F7"/>
    <w:rsid w:val="00E239D4"/>
    <w:rsid w:val="00E30C88"/>
    <w:rsid w:val="00E32A5C"/>
    <w:rsid w:val="00E40B22"/>
    <w:rsid w:val="00E4588F"/>
    <w:rsid w:val="00E46DA3"/>
    <w:rsid w:val="00E47660"/>
    <w:rsid w:val="00E67774"/>
    <w:rsid w:val="00EA0D02"/>
    <w:rsid w:val="00EA16DE"/>
    <w:rsid w:val="00EA1F09"/>
    <w:rsid w:val="00EA406B"/>
    <w:rsid w:val="00EA7E1D"/>
    <w:rsid w:val="00EB0798"/>
    <w:rsid w:val="00EB40AD"/>
    <w:rsid w:val="00EB5622"/>
    <w:rsid w:val="00EB586E"/>
    <w:rsid w:val="00EB5FC8"/>
    <w:rsid w:val="00ED555A"/>
    <w:rsid w:val="00ED5A41"/>
    <w:rsid w:val="00EF3F86"/>
    <w:rsid w:val="00EF578B"/>
    <w:rsid w:val="00EF6895"/>
    <w:rsid w:val="00F033EC"/>
    <w:rsid w:val="00F04F68"/>
    <w:rsid w:val="00F12670"/>
    <w:rsid w:val="00F14B27"/>
    <w:rsid w:val="00F2301F"/>
    <w:rsid w:val="00F27030"/>
    <w:rsid w:val="00F274A2"/>
    <w:rsid w:val="00F31011"/>
    <w:rsid w:val="00F3148D"/>
    <w:rsid w:val="00F35298"/>
    <w:rsid w:val="00F3529E"/>
    <w:rsid w:val="00F401EF"/>
    <w:rsid w:val="00F427F0"/>
    <w:rsid w:val="00F47E37"/>
    <w:rsid w:val="00F52620"/>
    <w:rsid w:val="00F640B6"/>
    <w:rsid w:val="00F65CAB"/>
    <w:rsid w:val="00F71E1E"/>
    <w:rsid w:val="00F80E40"/>
    <w:rsid w:val="00F859D2"/>
    <w:rsid w:val="00F8709D"/>
    <w:rsid w:val="00F9022D"/>
    <w:rsid w:val="00F97544"/>
    <w:rsid w:val="00FA43E5"/>
    <w:rsid w:val="00FA5B82"/>
    <w:rsid w:val="00FA639E"/>
    <w:rsid w:val="00FC03C8"/>
    <w:rsid w:val="00FC1750"/>
    <w:rsid w:val="00FC25E4"/>
    <w:rsid w:val="00FC4EF7"/>
    <w:rsid w:val="00FE088B"/>
    <w:rsid w:val="00FE1DEE"/>
    <w:rsid w:val="00FE206C"/>
    <w:rsid w:val="00FE2AA0"/>
    <w:rsid w:val="00FE3DAA"/>
    <w:rsid w:val="00FE501F"/>
    <w:rsid w:val="00FF2126"/>
    <w:rsid w:val="00FF2993"/>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fill="f" fillcolor="#c6d4e9" strokecolor="#002c47">
      <v:fill color="#c6d4e9" on="f"/>
      <v:stroke color="#002c47"/>
    </o:shapedefaults>
    <o:shapelayout v:ext="edit">
      <o:idmap v:ext="edit" data="1"/>
    </o:shapelayout>
  </w:shapeDefaults>
  <w:decimalSymbol w:val="."/>
  <w:listSeparator w:val=","/>
  <w15:docId w15:val="{839E3E33-FF67-420C-B7F3-209E5973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2620"/>
    <w:pPr>
      <w:spacing w:before="120" w:after="180" w:line="240" w:lineRule="atLeast"/>
    </w:pPr>
    <w:rPr>
      <w:rFonts w:ascii="Segoe UI" w:hAnsi="Segoe UI"/>
      <w:sz w:val="22"/>
      <w:lang w:eastAsia="en-US"/>
    </w:rPr>
  </w:style>
  <w:style w:type="paragraph" w:styleId="Heading1">
    <w:name w:val="heading 1"/>
    <w:basedOn w:val="Normal"/>
    <w:next w:val="Normal"/>
    <w:link w:val="Heading1Char"/>
    <w:rsid w:val="00F401EF"/>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1203D7"/>
    <w:pPr>
      <w:keepNext/>
      <w:keepLines/>
      <w:spacing w:before="240" w:after="120"/>
      <w:outlineLvl w:val="1"/>
    </w:pPr>
    <w:rPr>
      <w:rFonts w:ascii="Segoe UI Semibold" w:eastAsia="Times New Roman" w:hAnsi="Segoe UI Semibold"/>
      <w:b/>
      <w:bCs/>
      <w:color w:val="3A5772"/>
      <w:sz w:val="28"/>
      <w:szCs w:val="38"/>
    </w:rPr>
  </w:style>
  <w:style w:type="paragraph" w:styleId="Heading3">
    <w:name w:val="heading 3"/>
    <w:basedOn w:val="Normal"/>
    <w:next w:val="Normal"/>
    <w:link w:val="Heading3Char"/>
    <w:qFormat/>
    <w:rsid w:val="00D52A48"/>
    <w:pPr>
      <w:keepNext/>
      <w:keepLines/>
      <w:spacing w:before="240" w:after="120"/>
      <w:outlineLvl w:val="2"/>
    </w:pPr>
    <w:rPr>
      <w:rFonts w:ascii="Segoe UI Semibold" w:eastAsia="Times New Roman" w:hAnsi="Segoe UI Semibold"/>
      <w:bCs/>
      <w:sz w:val="24"/>
      <w:szCs w:val="32"/>
    </w:rPr>
  </w:style>
  <w:style w:type="paragraph" w:styleId="Heading4">
    <w:name w:val="heading 4"/>
    <w:basedOn w:val="Normal"/>
    <w:next w:val="Normal"/>
    <w:link w:val="Heading4Char"/>
    <w:qFormat/>
    <w:rsid w:val="00D52A48"/>
    <w:pPr>
      <w:keepNext/>
      <w:keepLines/>
      <w:spacing w:after="120"/>
      <w:outlineLvl w:val="3"/>
    </w:pPr>
    <w:rPr>
      <w:bCs/>
      <w:i/>
      <w:szCs w:val="26"/>
    </w:rPr>
  </w:style>
  <w:style w:type="paragraph" w:styleId="Heading5">
    <w:name w:val="heading 5"/>
    <w:basedOn w:val="Normal"/>
    <w:next w:val="Normal"/>
    <w:link w:val="Heading5Char"/>
    <w:uiPriority w:val="9"/>
    <w:rsid w:val="00D52A48"/>
    <w:pPr>
      <w:keepNext/>
      <w:keepLines/>
      <w:spacing w:after="120"/>
      <w:outlineLvl w:val="4"/>
    </w:pPr>
    <w:rPr>
      <w:rFonts w:eastAsia="Times New Roman"/>
      <w:bCs/>
      <w:color w:val="001523"/>
      <w:sz w:val="20"/>
      <w:szCs w:val="26"/>
    </w:rPr>
  </w:style>
  <w:style w:type="paragraph" w:styleId="Heading6">
    <w:name w:val="heading 6"/>
    <w:basedOn w:val="Normal"/>
    <w:next w:val="Normal"/>
    <w:link w:val="Heading6Char"/>
    <w:uiPriority w:val="9"/>
    <w:rsid w:val="00F401EF"/>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3C5"/>
    <w:rPr>
      <w:rFonts w:ascii="Arial" w:eastAsia="Times New Roman" w:hAnsi="Arial"/>
      <w:b/>
      <w:bCs/>
      <w:sz w:val="48"/>
      <w:szCs w:val="48"/>
      <w:lang w:eastAsia="en-US"/>
    </w:rPr>
  </w:style>
  <w:style w:type="character" w:customStyle="1" w:styleId="Heading2Char">
    <w:name w:val="Heading 2 Char"/>
    <w:basedOn w:val="DefaultParagraphFont"/>
    <w:link w:val="Heading2"/>
    <w:rsid w:val="001203D7"/>
    <w:rPr>
      <w:rFonts w:ascii="Segoe UI Semibold" w:eastAsia="Times New Roman" w:hAnsi="Segoe UI Semibold"/>
      <w:b/>
      <w:bCs/>
      <w:color w:val="3A5772"/>
      <w:sz w:val="28"/>
      <w:szCs w:val="38"/>
      <w:lang w:eastAsia="en-US"/>
    </w:rPr>
  </w:style>
  <w:style w:type="character" w:customStyle="1" w:styleId="Heading3Char">
    <w:name w:val="Heading 3 Char"/>
    <w:basedOn w:val="DefaultParagraphFont"/>
    <w:link w:val="Heading3"/>
    <w:rsid w:val="00D52A48"/>
    <w:rPr>
      <w:rFonts w:ascii="Segoe UI Semibold" w:eastAsia="Times New Roman" w:hAnsi="Segoe UI Semibold"/>
      <w:bCs/>
      <w:sz w:val="24"/>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DD0D3C"/>
    <w:pPr>
      <w:pBdr>
        <w:top w:val="single" w:sz="4" w:space="1" w:color="auto"/>
      </w:pBdr>
      <w:spacing w:before="840" w:after="0"/>
      <w:jc w:val="right"/>
    </w:pPr>
    <w:rPr>
      <w:rFonts w:ascii="Segoe UI Semibold" w:hAnsi="Segoe UI Semibold"/>
      <w:sz w:val="24"/>
    </w:rPr>
  </w:style>
  <w:style w:type="character" w:customStyle="1" w:styleId="DateChar">
    <w:name w:val="Date Char"/>
    <w:basedOn w:val="DefaultParagraphFont"/>
    <w:link w:val="Date"/>
    <w:uiPriority w:val="99"/>
    <w:rsid w:val="00DD0D3C"/>
    <w:rPr>
      <w:rFonts w:ascii="Segoe UI Semibold" w:hAnsi="Segoe UI Semibold"/>
      <w:sz w:val="24"/>
      <w:lang w:eastAsia="en-US"/>
    </w:rPr>
  </w:style>
  <w:style w:type="character" w:customStyle="1" w:styleId="Heading4Char">
    <w:name w:val="Heading 4 Char"/>
    <w:basedOn w:val="DefaultParagraphFont"/>
    <w:link w:val="Heading4"/>
    <w:rsid w:val="00D52A48"/>
    <w:rPr>
      <w:rFonts w:ascii="Segoe UI" w:hAnsi="Segoe UI"/>
      <w:bCs/>
      <w:i/>
      <w:sz w:val="22"/>
      <w:szCs w:val="26"/>
      <w:lang w:eastAsia="en-US"/>
    </w:rPr>
  </w:style>
  <w:style w:type="paragraph" w:customStyle="1" w:styleId="FlowChartWhiteHeading">
    <w:name w:val="Flow Chart White Heading"/>
    <w:basedOn w:val="Normal"/>
    <w:semiHidden/>
    <w:unhideWhenUsed/>
    <w:rsid w:val="001D7224"/>
    <w:pPr>
      <w:jc w:val="center"/>
    </w:pPr>
    <w:rPr>
      <w:rFonts w:ascii="Arial" w:hAnsi="Arial"/>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rPr>
      <w:rFonts w:ascii="Arial" w:hAnsi="Arial"/>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F401EF"/>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F401EF"/>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character" w:customStyle="1" w:styleId="Heading5Char">
    <w:name w:val="Heading 5 Char"/>
    <w:basedOn w:val="DefaultParagraphFont"/>
    <w:link w:val="Heading5"/>
    <w:uiPriority w:val="9"/>
    <w:rsid w:val="00D52A48"/>
    <w:rPr>
      <w:rFonts w:ascii="Segoe UI" w:eastAsia="Times New Roman" w:hAnsi="Segoe UI"/>
      <w:bCs/>
      <w:color w:val="001523"/>
      <w:szCs w:val="26"/>
      <w:lang w:eastAsia="en-US"/>
    </w:rPr>
  </w:style>
  <w:style w:type="character" w:customStyle="1" w:styleId="Heading6Char">
    <w:name w:val="Heading 6 Char"/>
    <w:basedOn w:val="DefaultParagraphFont"/>
    <w:link w:val="Heading6"/>
    <w:uiPriority w:val="9"/>
    <w:rsid w:val="000D157F"/>
    <w:rPr>
      <w:rFonts w:eastAsia="Times New Roman"/>
      <w:b/>
      <w:bCs/>
      <w:i/>
      <w:sz w:val="22"/>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F401EF"/>
    <w:rPr>
      <w:color w:val="0000FF"/>
      <w:u w:val="single"/>
    </w:rPr>
  </w:style>
  <w:style w:type="paragraph" w:customStyle="1" w:styleId="LegalCopy">
    <w:name w:val="Legal Copy"/>
    <w:basedOn w:val="Footer"/>
    <w:rsid w:val="00A1235B"/>
  </w:style>
  <w:style w:type="paragraph" w:customStyle="1" w:styleId="LegalSubheading">
    <w:name w:val="Legal Subheading"/>
    <w:next w:val="LegalCopy"/>
    <w:rsid w:val="00FE088B"/>
    <w:rPr>
      <w:rFonts w:ascii="Segoe UI Semibold" w:hAnsi="Segoe UI Semibold"/>
      <w:sz w:val="22"/>
      <w:lang w:eastAsia="en-US"/>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C9195A"/>
    <w:pPr>
      <w:numPr>
        <w:numId w:val="14"/>
      </w:numPr>
    </w:pPr>
  </w:style>
  <w:style w:type="paragraph" w:styleId="ListBullet2">
    <w:name w:val="List Bullet 2"/>
    <w:basedOn w:val="Normal"/>
    <w:uiPriority w:val="2"/>
    <w:qFormat/>
    <w:rsid w:val="009D059A"/>
    <w:pPr>
      <w:numPr>
        <w:ilvl w:val="1"/>
        <w:numId w:val="14"/>
      </w:numPr>
      <w:ind w:left="850" w:hanging="425"/>
    </w:pPr>
  </w:style>
  <w:style w:type="paragraph" w:styleId="ListBullet3">
    <w:name w:val="List Bullet 3"/>
    <w:basedOn w:val="Normal"/>
    <w:uiPriority w:val="2"/>
    <w:qFormat/>
    <w:rsid w:val="00C9195A"/>
    <w:pPr>
      <w:numPr>
        <w:numId w:val="18"/>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17"/>
      </w:numPr>
    </w:pPr>
  </w:style>
  <w:style w:type="paragraph" w:customStyle="1" w:styleId="Numberbullet2">
    <w:name w:val="Number bullet 2"/>
    <w:basedOn w:val="ListBullet2"/>
    <w:uiPriority w:val="3"/>
    <w:qFormat/>
    <w:rsid w:val="00F401EF"/>
    <w:pPr>
      <w:numPr>
        <w:numId w:val="17"/>
      </w:numPr>
    </w:pPr>
  </w:style>
  <w:style w:type="paragraph" w:customStyle="1" w:styleId="Numberbullet3">
    <w:name w:val="Number bullet 3"/>
    <w:basedOn w:val="ListBullet3"/>
    <w:uiPriority w:val="3"/>
    <w:qFormat/>
    <w:rsid w:val="00F401EF"/>
    <w:pPr>
      <w:numPr>
        <w:numId w:val="0"/>
      </w:numPr>
      <w:ind w:left="425" w:hanging="425"/>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905DB5"/>
    <w:pPr>
      <w:numPr>
        <w:ilvl w:val="1"/>
      </w:numPr>
      <w:spacing w:before="480" w:after="240"/>
      <w:ind w:left="1247"/>
    </w:pPr>
    <w:rPr>
      <w:rFonts w:ascii="Segoe UI Semibold" w:eastAsia="Times New Roman" w:hAnsi="Segoe UI Semibold"/>
      <w:bCs/>
      <w:iCs/>
      <w:color w:val="505050"/>
      <w:sz w:val="28"/>
      <w:szCs w:val="24"/>
    </w:rPr>
  </w:style>
  <w:style w:type="character" w:customStyle="1" w:styleId="SubtitleChar">
    <w:name w:val="Subtitle Char"/>
    <w:basedOn w:val="DefaultParagraphFont"/>
    <w:link w:val="Subtitle"/>
    <w:uiPriority w:val="11"/>
    <w:rsid w:val="00905DB5"/>
    <w:rPr>
      <w:rFonts w:ascii="Segoe UI Semibold" w:eastAsia="Times New Roman" w:hAnsi="Segoe UI Semibold"/>
      <w:bCs/>
      <w:iCs/>
      <w:color w:val="505050"/>
      <w:sz w:val="28"/>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ODC">
    <w:name w:val="Table ODC"/>
    <w:basedOn w:val="TableNormal"/>
    <w:uiPriority w:val="99"/>
    <w:qFormat/>
    <w:rsid w:val="00C00C78"/>
    <w:pPr>
      <w:spacing w:before="100" w:after="100" w:line="240" w:lineRule="atLeast"/>
    </w:pPr>
    <w:rPr>
      <w:rFonts w:ascii="Segoe UI" w:hAnsi="Segoe UI"/>
      <w:color w:val="000000"/>
      <w:sz w:val="22"/>
      <w:szCs w:val="21"/>
    </w:rPr>
    <w:tblPr>
      <w:tblStyleRowBandSize w:val="1"/>
    </w:tblPr>
    <w:trPr>
      <w:cantSplit/>
    </w:trPr>
    <w:tcPr>
      <w:shd w:val="clear" w:color="auto" w:fill="auto"/>
    </w:tcPr>
    <w:tblStylePr w:type="firstRow">
      <w:pPr>
        <w:keepNext/>
        <w:wordWrap/>
        <w:spacing w:beforeLines="0" w:before="60" w:beforeAutospacing="0" w:afterLines="0" w:after="60" w:afterAutospacing="0"/>
        <w:jc w:val="left"/>
      </w:pPr>
      <w:rPr>
        <w:rFonts w:ascii="Segoe UI" w:hAnsi="Segoe UI"/>
        <w:b/>
        <w:i w:val="0"/>
        <w:color w:val="auto"/>
        <w:sz w:val="22"/>
      </w:rPr>
      <w:tblPr/>
      <w:trPr>
        <w:cantSplit w:val="0"/>
        <w:tblHeader/>
      </w:trPr>
      <w:tcPr>
        <w:tcBorders>
          <w:top w:val="single" w:sz="8" w:space="0" w:color="002C47"/>
          <w:left w:val="nil"/>
          <w:bottom w:val="single" w:sz="8" w:space="0" w:color="002C47"/>
          <w:right w:val="nil"/>
          <w:insideH w:val="nil"/>
          <w:insideV w:val="nil"/>
          <w:tl2br w:val="nil"/>
          <w:tr2bl w:val="nil"/>
        </w:tcBorders>
        <w:shd w:val="clear" w:color="auto" w:fill="CFDCE7"/>
      </w:tcPr>
    </w:tblStylePr>
    <w:tblStylePr w:type="lastRow">
      <w:tblPr/>
      <w:tcPr>
        <w:tcBorders>
          <w:bottom w:val="single" w:sz="8" w:space="0" w:color="002C47"/>
        </w:tcBorders>
        <w:shd w:val="clear" w:color="auto" w:fill="auto"/>
      </w:tcPr>
    </w:tblStylePr>
    <w:tblStylePr w:type="firstCol">
      <w:pPr>
        <w:keepNext w:val="0"/>
        <w:wordWrap/>
      </w:pPr>
    </w:tblStylePr>
    <w:tblStylePr w:type="band1Horz">
      <w:tblPr/>
      <w:tcPr>
        <w:tcBorders>
          <w:top w:val="single" w:sz="8" w:space="0" w:color="auto"/>
          <w:bottom w:val="single" w:sz="8" w:space="0" w:color="auto"/>
        </w:tcBorders>
        <w:shd w:val="clear" w:color="auto" w:fill="auto"/>
      </w:tcPr>
    </w:tblStylePr>
    <w:tblStylePr w:type="band2Horz">
      <w:tblPr/>
      <w:tcPr>
        <w:tcBorders>
          <w:top w:val="single" w:sz="8" w:space="0" w:color="auto"/>
          <w:bottom w:val="single" w:sz="8" w:space="0" w:color="auto"/>
          <w:tr2bl w:val="nil"/>
        </w:tcBorders>
        <w:shd w:val="clear" w:color="auto" w:fill="auto"/>
      </w:tcPr>
    </w:tblStylePr>
  </w:style>
  <w:style w:type="table" w:customStyle="1" w:styleId="TableTGAblack">
    <w:name w:val="Table TGA black"/>
    <w:basedOn w:val="TableNormal"/>
    <w:uiPriority w:val="99"/>
    <w:rsid w:val="00732FEE"/>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rFonts w:ascii="Arial" w:hAnsi="Arial"/>
      <w:b/>
      <w:sz w:val="28"/>
    </w:rPr>
  </w:style>
  <w:style w:type="paragraph" w:styleId="Title">
    <w:name w:val="Title"/>
    <w:link w:val="TitleChar"/>
    <w:uiPriority w:val="10"/>
    <w:rsid w:val="00905DB5"/>
    <w:pPr>
      <w:spacing w:before="600" w:after="360"/>
      <w:ind w:left="1134"/>
    </w:pPr>
    <w:rPr>
      <w:rFonts w:ascii="Segoe UI Semibold" w:eastAsia="Times New Roman" w:hAnsi="Segoe UI Semibold"/>
      <w:spacing w:val="5"/>
      <w:kern w:val="28"/>
      <w:sz w:val="38"/>
      <w:szCs w:val="52"/>
      <w:lang w:eastAsia="en-US"/>
    </w:rPr>
  </w:style>
  <w:style w:type="character" w:customStyle="1" w:styleId="TitleChar">
    <w:name w:val="Title Char"/>
    <w:basedOn w:val="DefaultParagraphFont"/>
    <w:link w:val="Title"/>
    <w:uiPriority w:val="10"/>
    <w:rsid w:val="00905DB5"/>
    <w:rPr>
      <w:rFonts w:ascii="Segoe UI Semibold" w:eastAsia="Times New Roman" w:hAnsi="Segoe UI Semibold"/>
      <w:spacing w:val="5"/>
      <w:kern w:val="28"/>
      <w:sz w:val="38"/>
      <w:szCs w:val="52"/>
      <w:lang w:eastAsia="en-US"/>
    </w:rPr>
  </w:style>
  <w:style w:type="paragraph" w:styleId="TOC1">
    <w:name w:val="toc 1"/>
    <w:basedOn w:val="Normal"/>
    <w:next w:val="Normal"/>
    <w:uiPriority w:val="39"/>
    <w:unhideWhenUsed/>
    <w:rsid w:val="00AA2544"/>
    <w:pPr>
      <w:keepNext/>
      <w:keepLines/>
      <w:tabs>
        <w:tab w:val="right" w:leader="underscore" w:pos="8505"/>
      </w:tabs>
      <w:spacing w:after="200"/>
    </w:pPr>
    <w:rPr>
      <w:rFonts w:ascii="Segoe UI Semibold" w:hAnsi="Segoe UI Semibold"/>
      <w:sz w:val="24"/>
    </w:rPr>
  </w:style>
  <w:style w:type="paragraph" w:styleId="TOC2">
    <w:name w:val="toc 2"/>
    <w:basedOn w:val="Normal"/>
    <w:next w:val="Normal"/>
    <w:uiPriority w:val="39"/>
    <w:unhideWhenUsed/>
    <w:rsid w:val="00AA2544"/>
    <w:pPr>
      <w:keepNext/>
      <w:keepLines/>
      <w:tabs>
        <w:tab w:val="right" w:leader="underscore" w:pos="8505"/>
      </w:tabs>
      <w:spacing w:after="100"/>
      <w:ind w:left="425"/>
    </w:pPr>
    <w:rPr>
      <w:rFonts w:ascii="Segoe UI Semibold" w:hAnsi="Segoe UI Semibold"/>
    </w:rPr>
  </w:style>
  <w:style w:type="paragraph" w:styleId="TOC3">
    <w:name w:val="toc 3"/>
    <w:basedOn w:val="Normal"/>
    <w:next w:val="Normal"/>
    <w:uiPriority w:val="39"/>
    <w:unhideWhenUsed/>
    <w:rsid w:val="00AA2544"/>
    <w:pPr>
      <w:keepNext/>
      <w:keepLines/>
      <w:tabs>
        <w:tab w:val="right" w:leader="hyphen" w:pos="8505"/>
      </w:tabs>
      <w:spacing w:after="100"/>
      <w:ind w:left="851"/>
    </w:pPr>
    <w:rPr>
      <w:i/>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F401EF"/>
    <w:pPr>
      <w:keepLines/>
      <w:spacing w:before="0" w:after="0"/>
    </w:pPr>
    <w:rPr>
      <w:sz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Heading2"/>
    <w:next w:val="Normal"/>
    <w:rsid w:val="00F65CAB"/>
    <w:pPr>
      <w:pageBreakBefore/>
      <w:spacing w:before="0"/>
    </w:p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401EF"/>
    <w:pPr>
      <w:outlineLvl w:val="4"/>
    </w:pPr>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rPr>
      <w:sz w:val="20"/>
    </w:r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401EF"/>
    <w:pPr>
      <w:keepNext/>
      <w:outlineLvl w:val="4"/>
    </w:pPr>
    <w:rPr>
      <w:b/>
    </w:rPr>
  </w:style>
  <w:style w:type="paragraph" w:styleId="TOC4">
    <w:name w:val="toc 4"/>
    <w:basedOn w:val="Normal"/>
    <w:next w:val="Normal"/>
    <w:autoRedefine/>
    <w:uiPriority w:val="39"/>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semiHidden/>
    <w:unhideWhenUsed/>
    <w:rsid w:val="0045040C"/>
    <w:pPr>
      <w:spacing w:line="240" w:lineRule="auto"/>
    </w:pPr>
    <w:rPr>
      <w:sz w:val="20"/>
    </w:rPr>
  </w:style>
  <w:style w:type="character" w:customStyle="1" w:styleId="CommentTextChar">
    <w:name w:val="Comment Text Char"/>
    <w:basedOn w:val="DefaultParagraphFont"/>
    <w:link w:val="CommentText"/>
    <w:uiPriority w:val="99"/>
    <w:semiHidden/>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 w:type="paragraph" w:customStyle="1" w:styleId="Tableheader">
    <w:name w:val="Table header"/>
    <w:basedOn w:val="Normal"/>
    <w:next w:val="Normal"/>
    <w:uiPriority w:val="1"/>
    <w:qFormat/>
    <w:rsid w:val="00A92F24"/>
    <w:pPr>
      <w:keepNext/>
      <w:spacing w:before="100" w:after="100"/>
    </w:pPr>
    <w:rPr>
      <w:rFonts w:ascii="Segoe UI Semibold" w:hAnsi="Segoe UI Semibold"/>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reativecommons.org/licenses/by/3.0/au/legalcode" TargetMode="External"/><Relationship Id="rId18" Type="http://schemas.openxmlformats.org/officeDocument/2006/relationships/hyperlink" Target="https://www.odc.gov.au/news-media/news/tabling-report-review-2016-medicinal-cannabis-amendments-narcotic-drugs-act-1967"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yperlink" Target="https://www.legislation.gov.au/Details/F2019L01485" TargetMode="External"/><Relationship Id="rId2" Type="http://schemas.openxmlformats.org/officeDocument/2006/relationships/numbering" Target="numbering.xml"/><Relationship Id="rId16" Type="http://schemas.openxmlformats.org/officeDocument/2006/relationships/hyperlink" Target="mailto:mcs@health.gov.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dc.gov.a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cs@odc.gov.au"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AAA\5396%20odc%20-%20consultation\ODC%20Consultation%20Paper%20Template.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5655-EDD2-4F6B-96D4-6CBC36BF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ODC Consultation Paper Template.DOTX</Template>
  <TotalTime>159</TotalTime>
  <Pages>15</Pages>
  <Words>4338</Words>
  <Characters>23387</Characters>
  <Application>Microsoft Office Word</Application>
  <DocSecurity>0</DocSecurity>
  <Lines>425</Lines>
  <Paragraphs>245</Paragraphs>
  <ScaleCrop>false</ScaleCrop>
  <HeadingPairs>
    <vt:vector size="2" baseType="variant">
      <vt:variant>
        <vt:lpstr>Title</vt:lpstr>
      </vt:variant>
      <vt:variant>
        <vt:i4>1</vt:i4>
      </vt:variant>
    </vt:vector>
  </HeadingPairs>
  <TitlesOfParts>
    <vt:vector size="1" baseType="lpstr">
      <vt:lpstr>Consultation – Single Licence Model</vt:lpstr>
    </vt:vector>
  </TitlesOfParts>
  <Company>ODC</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 Single Licence Model</dc:title>
  <dc:subject>medicinal cannabis regulation</dc:subject>
  <dc:creator>Office of Drug Control</dc:creator>
  <cp:lastPrinted>2010-12-20T22:59:00Z</cp:lastPrinted>
  <dcterms:created xsi:type="dcterms:W3CDTF">2019-12-12T22:25:00Z</dcterms:created>
  <dcterms:modified xsi:type="dcterms:W3CDTF">2019-12-13T01:25:00Z</dcterms:modified>
</cp:coreProperties>
</file>