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DA4FE" w14:textId="5E448892" w:rsidR="00372A59" w:rsidRPr="00372A59" w:rsidRDefault="00372A59" w:rsidP="00372A59">
      <w:pPr>
        <w:pStyle w:val="Title"/>
        <w:jc w:val="center"/>
        <w:rPr>
          <w:color w:val="FF0000"/>
          <w:sz w:val="22"/>
          <w:szCs w:val="22"/>
        </w:rPr>
      </w:pPr>
    </w:p>
    <w:p w14:paraId="464BA155" w14:textId="77777777" w:rsidR="006004B4" w:rsidRPr="00FB5AF2" w:rsidRDefault="006004B4" w:rsidP="00AF0E03">
      <w:pPr>
        <w:pStyle w:val="Title"/>
        <w:ind w:left="0"/>
        <w:jc w:val="center"/>
        <w:rPr>
          <w:iCs/>
          <w:color w:val="00517D" w:themeColor="accent1" w:themeShade="BF"/>
          <w:u w:val="single"/>
        </w:rPr>
      </w:pPr>
      <w:bookmarkStart w:id="0" w:name="OLE_LINK4"/>
      <w:bookmarkStart w:id="1" w:name="OLE_LINK5"/>
      <w:r w:rsidRPr="00FB5AF2">
        <w:rPr>
          <w:color w:val="00517D" w:themeColor="accent1" w:themeShade="BF"/>
        </w:rPr>
        <w:t>COST RECOVERY IMPLEMENTATION STATEMENT</w:t>
      </w:r>
    </w:p>
    <w:bookmarkEnd w:id="0"/>
    <w:bookmarkEnd w:id="1"/>
    <w:p w14:paraId="50474ED4" w14:textId="5F01A837" w:rsidR="006004B4" w:rsidRPr="00AF0E03" w:rsidRDefault="00550DCD" w:rsidP="00AF0E03">
      <w:pPr>
        <w:pStyle w:val="Subtitle"/>
        <w:ind w:left="0"/>
        <w:jc w:val="center"/>
        <w:rPr>
          <w:color w:val="auto"/>
        </w:rPr>
      </w:pPr>
      <w:r w:rsidRPr="00AF0E03">
        <w:rPr>
          <w:color w:val="auto"/>
        </w:rPr>
        <w:t>Regulation of Medicinal Cannabis</w:t>
      </w:r>
    </w:p>
    <w:p w14:paraId="7140D9BB" w14:textId="28679115" w:rsidR="00905DB5" w:rsidRPr="00AF0E03" w:rsidRDefault="00CD6E1D" w:rsidP="00AF0E03">
      <w:pPr>
        <w:pStyle w:val="Subtitle"/>
        <w:ind w:left="0"/>
        <w:jc w:val="center"/>
        <w:rPr>
          <w:color w:val="auto"/>
        </w:rPr>
      </w:pPr>
      <w:r w:rsidRPr="00AF0E03">
        <w:rPr>
          <w:color w:val="auto"/>
        </w:rPr>
        <w:t>202</w:t>
      </w:r>
      <w:r w:rsidR="0054477C" w:rsidRPr="00AF0E03">
        <w:rPr>
          <w:color w:val="auto"/>
        </w:rPr>
        <w:t>4</w:t>
      </w:r>
      <w:r w:rsidRPr="00AF0E03">
        <w:rPr>
          <w:color w:val="auto"/>
        </w:rPr>
        <w:t xml:space="preserve"> - </w:t>
      </w:r>
      <w:r w:rsidR="006004B4" w:rsidRPr="00AF0E03">
        <w:rPr>
          <w:color w:val="auto"/>
        </w:rPr>
        <w:t>20</w:t>
      </w:r>
      <w:r w:rsidRPr="00AF0E03">
        <w:rPr>
          <w:color w:val="auto"/>
        </w:rPr>
        <w:t>2</w:t>
      </w:r>
      <w:r w:rsidR="0054477C" w:rsidRPr="00AF0E03">
        <w:rPr>
          <w:color w:val="auto"/>
        </w:rPr>
        <w:t>5</w:t>
      </w:r>
    </w:p>
    <w:p w14:paraId="5FEDBC7D" w14:textId="6D755E3B" w:rsidR="00C33993" w:rsidRDefault="000721B0" w:rsidP="009F4A87">
      <w:pPr>
        <w:pStyle w:val="Date"/>
      </w:pPr>
      <w:r>
        <w:t>Effective from</w:t>
      </w:r>
      <w:r w:rsidR="00C33993" w:rsidRPr="00215D48">
        <w:t xml:space="preserve"> </w:t>
      </w:r>
      <w:r w:rsidR="00233673">
        <w:t xml:space="preserve">1 </w:t>
      </w:r>
      <w:r w:rsidR="003A5AA3">
        <w:t>July</w:t>
      </w:r>
      <w:r w:rsidR="00CD6E1D">
        <w:t xml:space="preserve"> </w:t>
      </w:r>
      <w:r w:rsidR="001E45E3">
        <w:t>202</w:t>
      </w:r>
      <w:r w:rsidR="0054477C">
        <w:t>4</w:t>
      </w:r>
    </w:p>
    <w:p w14:paraId="3E64F46E" w14:textId="77777777" w:rsidR="00C33993" w:rsidRDefault="00C33993" w:rsidP="00B24FF5">
      <w:pPr>
        <w:pStyle w:val="ListBullet"/>
        <w:numPr>
          <w:ilvl w:val="0"/>
          <w:numId w:val="0"/>
        </w:numPr>
      </w:pPr>
    </w:p>
    <w:p w14:paraId="420204D1" w14:textId="77777777" w:rsidR="00171084" w:rsidRPr="00215D48" w:rsidRDefault="00171084" w:rsidP="00B24FF5">
      <w:pPr>
        <w:pStyle w:val="ListBullet"/>
        <w:numPr>
          <w:ilvl w:val="0"/>
          <w:numId w:val="0"/>
        </w:numPr>
        <w:sectPr w:rsidR="00171084" w:rsidRPr="00215D48" w:rsidSect="00905DB5">
          <w:headerReference w:type="default" r:id="rId8"/>
          <w:footerReference w:type="default" r:id="rId9"/>
          <w:headerReference w:type="first" r:id="rId10"/>
          <w:footerReference w:type="first" r:id="rId11"/>
          <w:type w:val="continuous"/>
          <w:pgSz w:w="11906" w:h="16838" w:code="9"/>
          <w:pgMar w:top="2385" w:right="1418" w:bottom="0" w:left="1418" w:header="992" w:footer="335" w:gutter="0"/>
          <w:cols w:space="708"/>
          <w:titlePg/>
          <w:docGrid w:linePitch="360"/>
        </w:sectPr>
      </w:pPr>
    </w:p>
    <w:p w14:paraId="627F8C22" w14:textId="77777777" w:rsidR="00514ED1" w:rsidRPr="005F679D" w:rsidRDefault="00514ED1" w:rsidP="00514ED1">
      <w:pPr>
        <w:rPr>
          <w:i/>
        </w:rPr>
      </w:pPr>
      <w:r w:rsidRPr="005F679D">
        <w:rPr>
          <w:i/>
        </w:rPr>
        <w:lastRenderedPageBreak/>
        <w:t>© Commonwealth of Australia</w:t>
      </w:r>
    </w:p>
    <w:p w14:paraId="522FD5C2" w14:textId="77777777" w:rsidR="00514ED1" w:rsidRPr="005F679D" w:rsidRDefault="00514ED1" w:rsidP="00514ED1">
      <w:pPr>
        <w:pStyle w:val="LegalSubheading"/>
      </w:pPr>
      <w:r w:rsidRPr="005F679D">
        <w:t xml:space="preserve">Ownership of </w:t>
      </w:r>
      <w:r w:rsidRPr="00FE088B">
        <w:t>intellectual</w:t>
      </w:r>
      <w:r w:rsidRPr="005F679D">
        <w:t xml:space="preserve"> property rights</w:t>
      </w:r>
    </w:p>
    <w:p w14:paraId="1028526A" w14:textId="77777777" w:rsidR="00514ED1" w:rsidRDefault="00514ED1" w:rsidP="00514ED1">
      <w:r>
        <w:t>Unless otherwise noted, copyright (and any other intellectual property rights, if any) in this publication is owned by the Commonwealth of Australia (referred to as the Commonwealth).</w:t>
      </w:r>
    </w:p>
    <w:p w14:paraId="75EE654D" w14:textId="77777777" w:rsidR="00514ED1" w:rsidRDefault="00514ED1" w:rsidP="00514ED1">
      <w:pPr>
        <w:pStyle w:val="LegalSubheading"/>
      </w:pPr>
      <w:r>
        <w:t>Creative Commons Licence</w:t>
      </w:r>
    </w:p>
    <w:p w14:paraId="55B12F09" w14:textId="77777777" w:rsidR="00514ED1" w:rsidRDefault="00514ED1" w:rsidP="00514ED1">
      <w:r>
        <w:t>All material in this publication is licensed under a Creative Commons Attribution 3.0 Australia Licence, save for images, content supplied by third parties, and the Commonwealth Coat of Arms.</w:t>
      </w:r>
    </w:p>
    <w:p w14:paraId="0966540D" w14:textId="77777777" w:rsidR="00514ED1" w:rsidRDefault="00514ED1" w:rsidP="00514ED1">
      <w:r>
        <w:t xml:space="preserve">Creative Commons Attribution 3.0 Australia Licence is a standard form licence agreement that allows you to copy, distribute, transmit and adapt this publication provided you attribute the work. A summary of the licence terms is available at </w:t>
      </w:r>
      <w:hyperlink r:id="rId12" w:history="1">
        <w:r w:rsidRPr="005F679D">
          <w:rPr>
            <w:rStyle w:val="Hyperlink"/>
          </w:rPr>
          <w:t>creativecommons.org/licenses/by/3.0/au/</w:t>
        </w:r>
        <w:proofErr w:type="gramStart"/>
        <w:r w:rsidRPr="005F679D">
          <w:rPr>
            <w:rStyle w:val="Hyperlink"/>
          </w:rPr>
          <w:t>deed.en</w:t>
        </w:r>
        <w:proofErr w:type="gramEnd"/>
      </w:hyperlink>
      <w:r>
        <w:t xml:space="preserve">. The full licence terms are available at </w:t>
      </w:r>
      <w:hyperlink r:id="rId13" w:history="1">
        <w:r w:rsidRPr="005F679D">
          <w:rPr>
            <w:rStyle w:val="Hyperlink"/>
          </w:rPr>
          <w:t>creativecommons.org/licenses/by/3.0/au/legalcode</w:t>
        </w:r>
      </w:hyperlink>
      <w:r>
        <w:t>.</w:t>
      </w:r>
    </w:p>
    <w:p w14:paraId="35B319CA" w14:textId="5D0B02E3" w:rsidR="00514ED1" w:rsidRDefault="00514ED1" w:rsidP="00514ED1">
      <w:r>
        <w:t xml:space="preserve">This publication (and any material sourced from it) should be attributed as: </w:t>
      </w:r>
      <w:r w:rsidR="000F187B">
        <w:rPr>
          <w:i/>
        </w:rPr>
        <w:t xml:space="preserve">Office of Drug </w:t>
      </w:r>
      <w:r w:rsidR="00C27538">
        <w:rPr>
          <w:i/>
        </w:rPr>
        <w:t xml:space="preserve">Control, </w:t>
      </w:r>
      <w:r w:rsidR="00C27538" w:rsidRPr="00243E6B">
        <w:rPr>
          <w:i/>
        </w:rPr>
        <w:t>Cost</w:t>
      </w:r>
      <w:r w:rsidR="00E02EAE">
        <w:rPr>
          <w:i/>
        </w:rPr>
        <w:t xml:space="preserve"> Recovery Implementation Statement Regulation of Medicinal Cannabis </w:t>
      </w:r>
      <w:r w:rsidR="00286871">
        <w:rPr>
          <w:i/>
        </w:rPr>
        <w:t xml:space="preserve">   </w:t>
      </w:r>
      <w:r w:rsidR="00E02EAE">
        <w:rPr>
          <w:i/>
        </w:rPr>
        <w:t>202</w:t>
      </w:r>
      <w:r w:rsidR="0054477C">
        <w:rPr>
          <w:i/>
        </w:rPr>
        <w:t>4</w:t>
      </w:r>
      <w:r w:rsidR="00E02EAE">
        <w:rPr>
          <w:i/>
        </w:rPr>
        <w:t>-</w:t>
      </w:r>
      <w:r w:rsidR="00286871">
        <w:rPr>
          <w:i/>
        </w:rPr>
        <w:t>2</w:t>
      </w:r>
      <w:r w:rsidR="0054477C">
        <w:rPr>
          <w:i/>
        </w:rPr>
        <w:t>5</w:t>
      </w:r>
      <w:r w:rsidRPr="00243E6B">
        <w:rPr>
          <w:i/>
        </w:rPr>
        <w:t xml:space="preserve"> - prepared for the Office of Drug Control, Canberra</w:t>
      </w:r>
      <w:r>
        <w:t>.</w:t>
      </w:r>
    </w:p>
    <w:p w14:paraId="32F13486" w14:textId="245B2178" w:rsidR="00514ED1" w:rsidRDefault="00514ED1" w:rsidP="00514ED1">
      <w:r>
        <w:t xml:space="preserve">Inquiries regarding the licence and any use of this document should be sent to: </w:t>
      </w:r>
      <w:hyperlink r:id="rId14" w:history="1">
        <w:r w:rsidR="00CD6E1D" w:rsidRPr="00872CB0">
          <w:rPr>
            <w:rStyle w:val="Hyperlink"/>
          </w:rPr>
          <w:t>mcs@health.gov.au</w:t>
        </w:r>
      </w:hyperlink>
      <w:r>
        <w:t>.</w:t>
      </w:r>
    </w:p>
    <w:p w14:paraId="6A78BFDC" w14:textId="77777777" w:rsidR="00514ED1" w:rsidRDefault="00514ED1" w:rsidP="00514ED1">
      <w:pPr>
        <w:pStyle w:val="LegalSubheading"/>
      </w:pPr>
      <w:r>
        <w:t>Office of Drug Control</w:t>
      </w:r>
    </w:p>
    <w:p w14:paraId="35654A31" w14:textId="77777777" w:rsidR="00514ED1" w:rsidRDefault="00514ED1" w:rsidP="00514ED1">
      <w:r w:rsidRPr="001203D7">
        <w:rPr>
          <w:b/>
        </w:rPr>
        <w:t>Postal address:</w:t>
      </w:r>
      <w:r>
        <w:br/>
      </w:r>
      <w:r w:rsidR="00CC2BF7">
        <w:t>PO Box 100</w:t>
      </w:r>
      <w:r w:rsidR="00CC2BF7">
        <w:br/>
        <w:t>Woden</w:t>
      </w:r>
      <w:r w:rsidR="00CC2BF7">
        <w:br/>
        <w:t>ACT, 2606</w:t>
      </w:r>
      <w:r w:rsidR="00CC2BF7">
        <w:br/>
        <w:t>Australia</w:t>
      </w:r>
    </w:p>
    <w:p w14:paraId="09DC0987" w14:textId="77777777" w:rsidR="00514ED1" w:rsidRDefault="00514ED1" w:rsidP="00514ED1">
      <w:r w:rsidRPr="001203D7">
        <w:rPr>
          <w:b/>
        </w:rPr>
        <w:t>Switchboard:</w:t>
      </w:r>
      <w:r>
        <w:br/>
      </w:r>
      <w:r w:rsidR="00CC2BF7" w:rsidRPr="008D0BF8">
        <w:t>(02) 6289 1555</w:t>
      </w:r>
    </w:p>
    <w:p w14:paraId="59663DB5" w14:textId="77777777" w:rsidR="00514ED1" w:rsidRDefault="00514ED1" w:rsidP="00514ED1">
      <w:r w:rsidRPr="001203D7">
        <w:rPr>
          <w:b/>
        </w:rPr>
        <w:t>Web:</w:t>
      </w:r>
      <w:r>
        <w:br/>
      </w:r>
      <w:hyperlink r:id="rId15" w:history="1">
        <w:r w:rsidRPr="001203D7">
          <w:rPr>
            <w:rStyle w:val="Hyperlink"/>
          </w:rPr>
          <w:t>odc.gov.au</w:t>
        </w:r>
      </w:hyperlink>
    </w:p>
    <w:p w14:paraId="425A3566" w14:textId="74194AC5" w:rsidR="00514ED1" w:rsidRDefault="00514ED1" w:rsidP="00514ED1">
      <w:r>
        <w:t xml:space="preserve">The Australian Government acting through the Office of Drug Control has exercised due care and skill in the preparation and compilation of the information and data in this publication. Notwithstanding, the department, its employees and advisers disclaim all liability, including liability for negligence, for any loss, damage, injury, </w:t>
      </w:r>
      <w:proofErr w:type="gramStart"/>
      <w:r>
        <w:t>expense</w:t>
      </w:r>
      <w:proofErr w:type="gramEnd"/>
      <w:r>
        <w:t xml:space="preserve"> or cost incurred by any person as a result of accessing, </w:t>
      </w:r>
      <w:r w:rsidR="00811CE8">
        <w:t>using,</w:t>
      </w:r>
      <w:r>
        <w:t xml:space="preserve"> or relying upon any of the information or data in this publication to the maximum extent permitted by law.</w:t>
      </w:r>
    </w:p>
    <w:p w14:paraId="54807602" w14:textId="77777777" w:rsidR="00326016" w:rsidRDefault="00326016" w:rsidP="00514ED1"/>
    <w:p w14:paraId="31700AED" w14:textId="77777777" w:rsidR="00326016" w:rsidRDefault="00326016" w:rsidP="00514ED1"/>
    <w:p w14:paraId="167BBF62" w14:textId="77777777" w:rsidR="00326016" w:rsidRDefault="00326016" w:rsidP="00514ED1"/>
    <w:p w14:paraId="2D16E94A" w14:textId="77777777" w:rsidR="00326016" w:rsidRDefault="00326016" w:rsidP="00514ED1"/>
    <w:p w14:paraId="4F199222" w14:textId="77777777" w:rsidR="00326016" w:rsidRDefault="00326016" w:rsidP="00514ED1"/>
    <w:sdt>
      <w:sdtPr>
        <w:rPr>
          <w:rFonts w:ascii="Cambria" w:eastAsia="Cambria" w:hAnsi="Cambria"/>
          <w:b/>
          <w:bCs/>
          <w:color w:val="auto"/>
          <w:sz w:val="22"/>
          <w:szCs w:val="20"/>
        </w:rPr>
        <w:id w:val="21514769"/>
        <w:docPartObj>
          <w:docPartGallery w:val="Table of Contents"/>
          <w:docPartUnique/>
        </w:docPartObj>
      </w:sdtPr>
      <w:sdtEndPr>
        <w:rPr>
          <w:rFonts w:ascii="Segoe UI" w:hAnsi="Segoe UI"/>
          <w:b w:val="0"/>
          <w:bCs w:val="0"/>
        </w:rPr>
      </w:sdtEndPr>
      <w:sdtContent>
        <w:p w14:paraId="1E3D7EC5" w14:textId="77777777" w:rsidR="00514ED1" w:rsidRPr="00FE088B" w:rsidRDefault="00514ED1" w:rsidP="001C2FAF">
          <w:pPr>
            <w:pStyle w:val="NonTOCheading2"/>
          </w:pPr>
          <w:r>
            <w:t>Table of contents</w:t>
          </w:r>
        </w:p>
        <w:p w14:paraId="1D6A597C" w14:textId="05E6B79E" w:rsidR="00231AD8" w:rsidRDefault="00514ED1">
          <w:pPr>
            <w:pStyle w:val="TOC1"/>
            <w:tabs>
              <w:tab w:val="left" w:pos="425"/>
            </w:tabs>
            <w:rPr>
              <w:rFonts w:asciiTheme="minorHAnsi" w:eastAsiaTheme="minorEastAsia" w:hAnsiTheme="minorHAnsi" w:cstheme="minorBidi"/>
              <w:noProof/>
              <w:kern w:val="2"/>
              <w:sz w:val="22"/>
              <w:szCs w:val="22"/>
              <w:lang w:eastAsia="en-AU"/>
              <w14:ligatures w14:val="standardContextual"/>
            </w:rPr>
          </w:pPr>
          <w:r w:rsidRPr="00215D48">
            <w:rPr>
              <w:rFonts w:ascii="Arial" w:hAnsi="Arial"/>
              <w:b/>
              <w:sz w:val="32"/>
            </w:rPr>
            <w:fldChar w:fldCharType="begin"/>
          </w:r>
          <w:r w:rsidRPr="00215D48">
            <w:instrText xml:space="preserve"> TOC \h \z \u \t "Heading 2,1,Heading 3,2,Heading 4,3" </w:instrText>
          </w:r>
          <w:r w:rsidRPr="00215D48">
            <w:rPr>
              <w:rFonts w:ascii="Arial" w:hAnsi="Arial"/>
              <w:b/>
              <w:sz w:val="32"/>
            </w:rPr>
            <w:fldChar w:fldCharType="separate"/>
          </w:r>
          <w:hyperlink w:anchor="_Toc166753280" w:history="1">
            <w:r w:rsidR="00231AD8" w:rsidRPr="005550F6">
              <w:rPr>
                <w:rStyle w:val="Hyperlink"/>
                <w:noProof/>
              </w:rPr>
              <w:t>1.</w:t>
            </w:r>
            <w:r w:rsidR="00231AD8">
              <w:rPr>
                <w:rFonts w:asciiTheme="minorHAnsi" w:eastAsiaTheme="minorEastAsia" w:hAnsiTheme="minorHAnsi" w:cstheme="minorBidi"/>
                <w:noProof/>
                <w:kern w:val="2"/>
                <w:sz w:val="22"/>
                <w:szCs w:val="22"/>
                <w:lang w:eastAsia="en-AU"/>
                <w14:ligatures w14:val="standardContextual"/>
              </w:rPr>
              <w:tab/>
            </w:r>
            <w:r w:rsidR="00231AD8" w:rsidRPr="005550F6">
              <w:rPr>
                <w:rStyle w:val="Hyperlink"/>
                <w:noProof/>
              </w:rPr>
              <w:t>Introduction</w:t>
            </w:r>
            <w:r w:rsidR="00231AD8">
              <w:rPr>
                <w:noProof/>
                <w:webHidden/>
              </w:rPr>
              <w:tab/>
            </w:r>
            <w:r w:rsidR="00231AD8">
              <w:rPr>
                <w:noProof/>
                <w:webHidden/>
              </w:rPr>
              <w:fldChar w:fldCharType="begin"/>
            </w:r>
            <w:r w:rsidR="00231AD8">
              <w:rPr>
                <w:noProof/>
                <w:webHidden/>
              </w:rPr>
              <w:instrText xml:space="preserve"> PAGEREF _Toc166753280 \h </w:instrText>
            </w:r>
            <w:r w:rsidR="00231AD8">
              <w:rPr>
                <w:noProof/>
                <w:webHidden/>
              </w:rPr>
            </w:r>
            <w:r w:rsidR="00231AD8">
              <w:rPr>
                <w:noProof/>
                <w:webHidden/>
              </w:rPr>
              <w:fldChar w:fldCharType="separate"/>
            </w:r>
            <w:r w:rsidR="000643DF">
              <w:rPr>
                <w:noProof/>
                <w:webHidden/>
              </w:rPr>
              <w:t>4</w:t>
            </w:r>
            <w:r w:rsidR="00231AD8">
              <w:rPr>
                <w:noProof/>
                <w:webHidden/>
              </w:rPr>
              <w:fldChar w:fldCharType="end"/>
            </w:r>
          </w:hyperlink>
        </w:p>
        <w:p w14:paraId="13F7B534" w14:textId="5033B1A1" w:rsidR="00231AD8" w:rsidRDefault="000643DF">
          <w:pPr>
            <w:pStyle w:val="TOC2"/>
            <w:tabs>
              <w:tab w:val="left" w:pos="1276"/>
            </w:tabs>
            <w:rPr>
              <w:rFonts w:asciiTheme="minorHAnsi" w:eastAsiaTheme="minorEastAsia" w:hAnsiTheme="minorHAnsi" w:cstheme="minorBidi"/>
              <w:noProof/>
              <w:kern w:val="2"/>
              <w:szCs w:val="22"/>
              <w:lang w:eastAsia="en-AU"/>
              <w14:ligatures w14:val="standardContextual"/>
            </w:rPr>
          </w:pPr>
          <w:hyperlink w:anchor="_Toc166753281" w:history="1">
            <w:r w:rsidR="00231AD8" w:rsidRPr="005550F6">
              <w:rPr>
                <w:rStyle w:val="Hyperlink"/>
                <w:noProof/>
              </w:rPr>
              <w:t>1.1</w:t>
            </w:r>
            <w:r w:rsidR="00231AD8">
              <w:rPr>
                <w:rFonts w:asciiTheme="minorHAnsi" w:eastAsiaTheme="minorEastAsia" w:hAnsiTheme="minorHAnsi" w:cstheme="minorBidi"/>
                <w:noProof/>
                <w:kern w:val="2"/>
                <w:szCs w:val="22"/>
                <w:lang w:eastAsia="en-AU"/>
                <w14:ligatures w14:val="standardContextual"/>
              </w:rPr>
              <w:tab/>
            </w:r>
            <w:r w:rsidR="00231AD8" w:rsidRPr="005550F6">
              <w:rPr>
                <w:rStyle w:val="Hyperlink"/>
                <w:noProof/>
              </w:rPr>
              <w:t>Purpose of the Cost Recovery Implementation Statement</w:t>
            </w:r>
            <w:r w:rsidR="00231AD8">
              <w:rPr>
                <w:noProof/>
                <w:webHidden/>
              </w:rPr>
              <w:tab/>
            </w:r>
            <w:r w:rsidR="00231AD8">
              <w:rPr>
                <w:noProof/>
                <w:webHidden/>
              </w:rPr>
              <w:fldChar w:fldCharType="begin"/>
            </w:r>
            <w:r w:rsidR="00231AD8">
              <w:rPr>
                <w:noProof/>
                <w:webHidden/>
              </w:rPr>
              <w:instrText xml:space="preserve"> PAGEREF _Toc166753281 \h </w:instrText>
            </w:r>
            <w:r w:rsidR="00231AD8">
              <w:rPr>
                <w:noProof/>
                <w:webHidden/>
              </w:rPr>
            </w:r>
            <w:r w:rsidR="00231AD8">
              <w:rPr>
                <w:noProof/>
                <w:webHidden/>
              </w:rPr>
              <w:fldChar w:fldCharType="separate"/>
            </w:r>
            <w:r>
              <w:rPr>
                <w:noProof/>
                <w:webHidden/>
              </w:rPr>
              <w:t>4</w:t>
            </w:r>
            <w:r w:rsidR="00231AD8">
              <w:rPr>
                <w:noProof/>
                <w:webHidden/>
              </w:rPr>
              <w:fldChar w:fldCharType="end"/>
            </w:r>
          </w:hyperlink>
        </w:p>
        <w:p w14:paraId="20EF467D" w14:textId="2FC09C98" w:rsidR="00231AD8" w:rsidRDefault="000643DF">
          <w:pPr>
            <w:pStyle w:val="TOC2"/>
            <w:tabs>
              <w:tab w:val="left" w:pos="1276"/>
            </w:tabs>
            <w:rPr>
              <w:rFonts w:asciiTheme="minorHAnsi" w:eastAsiaTheme="minorEastAsia" w:hAnsiTheme="minorHAnsi" w:cstheme="minorBidi"/>
              <w:noProof/>
              <w:kern w:val="2"/>
              <w:szCs w:val="22"/>
              <w:lang w:eastAsia="en-AU"/>
              <w14:ligatures w14:val="standardContextual"/>
            </w:rPr>
          </w:pPr>
          <w:hyperlink w:anchor="_Toc166753282" w:history="1">
            <w:r w:rsidR="00231AD8" w:rsidRPr="005550F6">
              <w:rPr>
                <w:rStyle w:val="Hyperlink"/>
                <w:noProof/>
              </w:rPr>
              <w:t>1.2</w:t>
            </w:r>
            <w:r w:rsidR="00231AD8">
              <w:rPr>
                <w:rFonts w:asciiTheme="minorHAnsi" w:eastAsiaTheme="minorEastAsia" w:hAnsiTheme="minorHAnsi" w:cstheme="minorBidi"/>
                <w:noProof/>
                <w:kern w:val="2"/>
                <w:szCs w:val="22"/>
                <w:lang w:eastAsia="en-AU"/>
                <w14:ligatures w14:val="standardContextual"/>
              </w:rPr>
              <w:tab/>
            </w:r>
            <w:r w:rsidR="00231AD8" w:rsidRPr="005550F6">
              <w:rPr>
                <w:rStyle w:val="Hyperlink"/>
                <w:noProof/>
              </w:rPr>
              <w:t>Single Convention on Narcotic Drugs</w:t>
            </w:r>
            <w:r w:rsidR="00231AD8">
              <w:rPr>
                <w:noProof/>
                <w:webHidden/>
              </w:rPr>
              <w:tab/>
            </w:r>
            <w:r w:rsidR="00231AD8">
              <w:rPr>
                <w:noProof/>
                <w:webHidden/>
              </w:rPr>
              <w:fldChar w:fldCharType="begin"/>
            </w:r>
            <w:r w:rsidR="00231AD8">
              <w:rPr>
                <w:noProof/>
                <w:webHidden/>
              </w:rPr>
              <w:instrText xml:space="preserve"> PAGEREF _Toc166753282 \h </w:instrText>
            </w:r>
            <w:r w:rsidR="00231AD8">
              <w:rPr>
                <w:noProof/>
                <w:webHidden/>
              </w:rPr>
            </w:r>
            <w:r w:rsidR="00231AD8">
              <w:rPr>
                <w:noProof/>
                <w:webHidden/>
              </w:rPr>
              <w:fldChar w:fldCharType="separate"/>
            </w:r>
            <w:r>
              <w:rPr>
                <w:noProof/>
                <w:webHidden/>
              </w:rPr>
              <w:t>4</w:t>
            </w:r>
            <w:r w:rsidR="00231AD8">
              <w:rPr>
                <w:noProof/>
                <w:webHidden/>
              </w:rPr>
              <w:fldChar w:fldCharType="end"/>
            </w:r>
          </w:hyperlink>
        </w:p>
        <w:p w14:paraId="166FDE8A" w14:textId="71916B15" w:rsidR="00231AD8" w:rsidRDefault="000643DF">
          <w:pPr>
            <w:pStyle w:val="TOC2"/>
            <w:tabs>
              <w:tab w:val="left" w:pos="1276"/>
            </w:tabs>
            <w:rPr>
              <w:rFonts w:asciiTheme="minorHAnsi" w:eastAsiaTheme="minorEastAsia" w:hAnsiTheme="minorHAnsi" w:cstheme="minorBidi"/>
              <w:noProof/>
              <w:kern w:val="2"/>
              <w:szCs w:val="22"/>
              <w:lang w:eastAsia="en-AU"/>
              <w14:ligatures w14:val="standardContextual"/>
            </w:rPr>
          </w:pPr>
          <w:hyperlink w:anchor="_Toc166753283" w:history="1">
            <w:r w:rsidR="00231AD8" w:rsidRPr="005550F6">
              <w:rPr>
                <w:rStyle w:val="Hyperlink"/>
                <w:noProof/>
              </w:rPr>
              <w:t>1.3</w:t>
            </w:r>
            <w:r w:rsidR="00231AD8">
              <w:rPr>
                <w:rFonts w:asciiTheme="minorHAnsi" w:eastAsiaTheme="minorEastAsia" w:hAnsiTheme="minorHAnsi" w:cstheme="minorBidi"/>
                <w:noProof/>
                <w:kern w:val="2"/>
                <w:szCs w:val="22"/>
                <w:lang w:eastAsia="en-AU"/>
                <w14:ligatures w14:val="standardContextual"/>
              </w:rPr>
              <w:tab/>
            </w:r>
            <w:r w:rsidR="00231AD8" w:rsidRPr="005550F6">
              <w:rPr>
                <w:rStyle w:val="Hyperlink"/>
                <w:noProof/>
              </w:rPr>
              <w:t>Outline of the regulatory activities</w:t>
            </w:r>
            <w:r w:rsidR="00231AD8">
              <w:rPr>
                <w:noProof/>
                <w:webHidden/>
              </w:rPr>
              <w:tab/>
            </w:r>
            <w:r w:rsidR="00231AD8">
              <w:rPr>
                <w:noProof/>
                <w:webHidden/>
              </w:rPr>
              <w:fldChar w:fldCharType="begin"/>
            </w:r>
            <w:r w:rsidR="00231AD8">
              <w:rPr>
                <w:noProof/>
                <w:webHidden/>
              </w:rPr>
              <w:instrText xml:space="preserve"> PAGEREF _Toc166753283 \h </w:instrText>
            </w:r>
            <w:r w:rsidR="00231AD8">
              <w:rPr>
                <w:noProof/>
                <w:webHidden/>
              </w:rPr>
            </w:r>
            <w:r w:rsidR="00231AD8">
              <w:rPr>
                <w:noProof/>
                <w:webHidden/>
              </w:rPr>
              <w:fldChar w:fldCharType="separate"/>
            </w:r>
            <w:r>
              <w:rPr>
                <w:noProof/>
                <w:webHidden/>
              </w:rPr>
              <w:t>5</w:t>
            </w:r>
            <w:r w:rsidR="00231AD8">
              <w:rPr>
                <w:noProof/>
                <w:webHidden/>
              </w:rPr>
              <w:fldChar w:fldCharType="end"/>
            </w:r>
          </w:hyperlink>
        </w:p>
        <w:p w14:paraId="5CB8FF4A" w14:textId="7CD18A62" w:rsidR="00231AD8" w:rsidRDefault="000643DF">
          <w:pPr>
            <w:pStyle w:val="TOC1"/>
            <w:tabs>
              <w:tab w:val="left" w:pos="425"/>
            </w:tabs>
            <w:rPr>
              <w:rFonts w:asciiTheme="minorHAnsi" w:eastAsiaTheme="minorEastAsia" w:hAnsiTheme="minorHAnsi" w:cstheme="minorBidi"/>
              <w:noProof/>
              <w:kern w:val="2"/>
              <w:sz w:val="22"/>
              <w:szCs w:val="22"/>
              <w:lang w:eastAsia="en-AU"/>
              <w14:ligatures w14:val="standardContextual"/>
            </w:rPr>
          </w:pPr>
          <w:hyperlink w:anchor="_Toc166753284" w:history="1">
            <w:r w:rsidR="00231AD8" w:rsidRPr="005550F6">
              <w:rPr>
                <w:rStyle w:val="Hyperlink"/>
                <w:noProof/>
              </w:rPr>
              <w:t>2.</w:t>
            </w:r>
            <w:r w:rsidR="00231AD8">
              <w:rPr>
                <w:rFonts w:asciiTheme="minorHAnsi" w:eastAsiaTheme="minorEastAsia" w:hAnsiTheme="minorHAnsi" w:cstheme="minorBidi"/>
                <w:noProof/>
                <w:kern w:val="2"/>
                <w:sz w:val="22"/>
                <w:szCs w:val="22"/>
                <w:lang w:eastAsia="en-AU"/>
                <w14:ligatures w14:val="standardContextual"/>
              </w:rPr>
              <w:tab/>
            </w:r>
            <w:r w:rsidR="00231AD8" w:rsidRPr="005550F6">
              <w:rPr>
                <w:rStyle w:val="Hyperlink"/>
                <w:noProof/>
              </w:rPr>
              <w:t>Policy and statutory authority to cost recover</w:t>
            </w:r>
            <w:r w:rsidR="00231AD8">
              <w:rPr>
                <w:noProof/>
                <w:webHidden/>
              </w:rPr>
              <w:tab/>
            </w:r>
            <w:r w:rsidR="00231AD8">
              <w:rPr>
                <w:noProof/>
                <w:webHidden/>
              </w:rPr>
              <w:fldChar w:fldCharType="begin"/>
            </w:r>
            <w:r w:rsidR="00231AD8">
              <w:rPr>
                <w:noProof/>
                <w:webHidden/>
              </w:rPr>
              <w:instrText xml:space="preserve"> PAGEREF _Toc166753284 \h </w:instrText>
            </w:r>
            <w:r w:rsidR="00231AD8">
              <w:rPr>
                <w:noProof/>
                <w:webHidden/>
              </w:rPr>
            </w:r>
            <w:r w:rsidR="00231AD8">
              <w:rPr>
                <w:noProof/>
                <w:webHidden/>
              </w:rPr>
              <w:fldChar w:fldCharType="separate"/>
            </w:r>
            <w:r>
              <w:rPr>
                <w:noProof/>
                <w:webHidden/>
              </w:rPr>
              <w:t>6</w:t>
            </w:r>
            <w:r w:rsidR="00231AD8">
              <w:rPr>
                <w:noProof/>
                <w:webHidden/>
              </w:rPr>
              <w:fldChar w:fldCharType="end"/>
            </w:r>
          </w:hyperlink>
        </w:p>
        <w:p w14:paraId="4026ABB3" w14:textId="2265F0FD" w:rsidR="00231AD8" w:rsidRDefault="000643DF">
          <w:pPr>
            <w:pStyle w:val="TOC2"/>
            <w:tabs>
              <w:tab w:val="left" w:pos="1276"/>
            </w:tabs>
            <w:rPr>
              <w:rFonts w:asciiTheme="minorHAnsi" w:eastAsiaTheme="minorEastAsia" w:hAnsiTheme="minorHAnsi" w:cstheme="minorBidi"/>
              <w:noProof/>
              <w:kern w:val="2"/>
              <w:szCs w:val="22"/>
              <w:lang w:eastAsia="en-AU"/>
              <w14:ligatures w14:val="standardContextual"/>
            </w:rPr>
          </w:pPr>
          <w:hyperlink w:anchor="_Toc166753285" w:history="1">
            <w:r w:rsidR="00231AD8" w:rsidRPr="005550F6">
              <w:rPr>
                <w:rStyle w:val="Hyperlink"/>
                <w:noProof/>
              </w:rPr>
              <w:t>2.1</w:t>
            </w:r>
            <w:r w:rsidR="00231AD8">
              <w:rPr>
                <w:rFonts w:asciiTheme="minorHAnsi" w:eastAsiaTheme="minorEastAsia" w:hAnsiTheme="minorHAnsi" w:cstheme="minorBidi"/>
                <w:noProof/>
                <w:kern w:val="2"/>
                <w:szCs w:val="22"/>
                <w:lang w:eastAsia="en-AU"/>
                <w14:ligatures w14:val="standardContextual"/>
              </w:rPr>
              <w:tab/>
            </w:r>
            <w:r w:rsidR="00231AD8" w:rsidRPr="005550F6">
              <w:rPr>
                <w:rStyle w:val="Hyperlink"/>
                <w:noProof/>
              </w:rPr>
              <w:t>Government policy approval to cost recover</w:t>
            </w:r>
            <w:r w:rsidR="00231AD8">
              <w:rPr>
                <w:noProof/>
                <w:webHidden/>
              </w:rPr>
              <w:tab/>
            </w:r>
            <w:r w:rsidR="00231AD8">
              <w:rPr>
                <w:noProof/>
                <w:webHidden/>
              </w:rPr>
              <w:fldChar w:fldCharType="begin"/>
            </w:r>
            <w:r w:rsidR="00231AD8">
              <w:rPr>
                <w:noProof/>
                <w:webHidden/>
              </w:rPr>
              <w:instrText xml:space="preserve"> PAGEREF _Toc166753285 \h </w:instrText>
            </w:r>
            <w:r w:rsidR="00231AD8">
              <w:rPr>
                <w:noProof/>
                <w:webHidden/>
              </w:rPr>
            </w:r>
            <w:r w:rsidR="00231AD8">
              <w:rPr>
                <w:noProof/>
                <w:webHidden/>
              </w:rPr>
              <w:fldChar w:fldCharType="separate"/>
            </w:r>
            <w:r>
              <w:rPr>
                <w:noProof/>
                <w:webHidden/>
              </w:rPr>
              <w:t>6</w:t>
            </w:r>
            <w:r w:rsidR="00231AD8">
              <w:rPr>
                <w:noProof/>
                <w:webHidden/>
              </w:rPr>
              <w:fldChar w:fldCharType="end"/>
            </w:r>
          </w:hyperlink>
        </w:p>
        <w:p w14:paraId="2695C87F" w14:textId="1D2B8A64" w:rsidR="00231AD8" w:rsidRDefault="000643DF">
          <w:pPr>
            <w:pStyle w:val="TOC2"/>
            <w:tabs>
              <w:tab w:val="left" w:pos="1276"/>
            </w:tabs>
            <w:rPr>
              <w:rFonts w:asciiTheme="minorHAnsi" w:eastAsiaTheme="minorEastAsia" w:hAnsiTheme="minorHAnsi" w:cstheme="minorBidi"/>
              <w:noProof/>
              <w:kern w:val="2"/>
              <w:szCs w:val="22"/>
              <w:lang w:eastAsia="en-AU"/>
              <w14:ligatures w14:val="standardContextual"/>
            </w:rPr>
          </w:pPr>
          <w:hyperlink w:anchor="_Toc166753286" w:history="1">
            <w:r w:rsidR="00231AD8" w:rsidRPr="005550F6">
              <w:rPr>
                <w:rStyle w:val="Hyperlink"/>
                <w:noProof/>
              </w:rPr>
              <w:t>2.2</w:t>
            </w:r>
            <w:r w:rsidR="00231AD8">
              <w:rPr>
                <w:rFonts w:asciiTheme="minorHAnsi" w:eastAsiaTheme="minorEastAsia" w:hAnsiTheme="minorHAnsi" w:cstheme="minorBidi"/>
                <w:noProof/>
                <w:kern w:val="2"/>
                <w:szCs w:val="22"/>
                <w:lang w:eastAsia="en-AU"/>
                <w14:ligatures w14:val="standardContextual"/>
              </w:rPr>
              <w:tab/>
            </w:r>
            <w:r w:rsidR="00231AD8" w:rsidRPr="005550F6">
              <w:rPr>
                <w:rStyle w:val="Hyperlink"/>
                <w:noProof/>
              </w:rPr>
              <w:t>Statutory authority to charge</w:t>
            </w:r>
            <w:r w:rsidR="00231AD8">
              <w:rPr>
                <w:noProof/>
                <w:webHidden/>
              </w:rPr>
              <w:tab/>
            </w:r>
            <w:r w:rsidR="00231AD8">
              <w:rPr>
                <w:noProof/>
                <w:webHidden/>
              </w:rPr>
              <w:fldChar w:fldCharType="begin"/>
            </w:r>
            <w:r w:rsidR="00231AD8">
              <w:rPr>
                <w:noProof/>
                <w:webHidden/>
              </w:rPr>
              <w:instrText xml:space="preserve"> PAGEREF _Toc166753286 \h </w:instrText>
            </w:r>
            <w:r w:rsidR="00231AD8">
              <w:rPr>
                <w:noProof/>
                <w:webHidden/>
              </w:rPr>
            </w:r>
            <w:r w:rsidR="00231AD8">
              <w:rPr>
                <w:noProof/>
                <w:webHidden/>
              </w:rPr>
              <w:fldChar w:fldCharType="separate"/>
            </w:r>
            <w:r>
              <w:rPr>
                <w:noProof/>
                <w:webHidden/>
              </w:rPr>
              <w:t>7</w:t>
            </w:r>
            <w:r w:rsidR="00231AD8">
              <w:rPr>
                <w:noProof/>
                <w:webHidden/>
              </w:rPr>
              <w:fldChar w:fldCharType="end"/>
            </w:r>
          </w:hyperlink>
        </w:p>
        <w:p w14:paraId="5B397B23" w14:textId="66EE6910" w:rsidR="00231AD8" w:rsidRDefault="000643DF">
          <w:pPr>
            <w:pStyle w:val="TOC1"/>
            <w:tabs>
              <w:tab w:val="left" w:pos="425"/>
            </w:tabs>
            <w:rPr>
              <w:rFonts w:asciiTheme="minorHAnsi" w:eastAsiaTheme="minorEastAsia" w:hAnsiTheme="minorHAnsi" w:cstheme="minorBidi"/>
              <w:noProof/>
              <w:kern w:val="2"/>
              <w:sz w:val="22"/>
              <w:szCs w:val="22"/>
              <w:lang w:eastAsia="en-AU"/>
              <w14:ligatures w14:val="standardContextual"/>
            </w:rPr>
          </w:pPr>
          <w:hyperlink w:anchor="_Toc166753287" w:history="1">
            <w:r w:rsidR="00231AD8" w:rsidRPr="005550F6">
              <w:rPr>
                <w:rStyle w:val="Hyperlink"/>
                <w:noProof/>
              </w:rPr>
              <w:t>3.</w:t>
            </w:r>
            <w:r w:rsidR="00231AD8">
              <w:rPr>
                <w:rFonts w:asciiTheme="minorHAnsi" w:eastAsiaTheme="minorEastAsia" w:hAnsiTheme="minorHAnsi" w:cstheme="minorBidi"/>
                <w:noProof/>
                <w:kern w:val="2"/>
                <w:sz w:val="22"/>
                <w:szCs w:val="22"/>
                <w:lang w:eastAsia="en-AU"/>
                <w14:ligatures w14:val="standardContextual"/>
              </w:rPr>
              <w:tab/>
            </w:r>
            <w:r w:rsidR="00231AD8" w:rsidRPr="005550F6">
              <w:rPr>
                <w:rStyle w:val="Hyperlink"/>
                <w:noProof/>
              </w:rPr>
              <w:t>Cost recovery model</w:t>
            </w:r>
            <w:r w:rsidR="00231AD8">
              <w:rPr>
                <w:noProof/>
                <w:webHidden/>
              </w:rPr>
              <w:tab/>
            </w:r>
            <w:r w:rsidR="00231AD8">
              <w:rPr>
                <w:noProof/>
                <w:webHidden/>
              </w:rPr>
              <w:fldChar w:fldCharType="begin"/>
            </w:r>
            <w:r w:rsidR="00231AD8">
              <w:rPr>
                <w:noProof/>
                <w:webHidden/>
              </w:rPr>
              <w:instrText xml:space="preserve"> PAGEREF _Toc166753287 \h </w:instrText>
            </w:r>
            <w:r w:rsidR="00231AD8">
              <w:rPr>
                <w:noProof/>
                <w:webHidden/>
              </w:rPr>
            </w:r>
            <w:r w:rsidR="00231AD8">
              <w:rPr>
                <w:noProof/>
                <w:webHidden/>
              </w:rPr>
              <w:fldChar w:fldCharType="separate"/>
            </w:r>
            <w:r>
              <w:rPr>
                <w:noProof/>
                <w:webHidden/>
              </w:rPr>
              <w:t>7</w:t>
            </w:r>
            <w:r w:rsidR="00231AD8">
              <w:rPr>
                <w:noProof/>
                <w:webHidden/>
              </w:rPr>
              <w:fldChar w:fldCharType="end"/>
            </w:r>
          </w:hyperlink>
        </w:p>
        <w:p w14:paraId="4735E719" w14:textId="5BCA74B0" w:rsidR="00231AD8" w:rsidRDefault="000643DF">
          <w:pPr>
            <w:pStyle w:val="TOC2"/>
            <w:rPr>
              <w:rFonts w:asciiTheme="minorHAnsi" w:eastAsiaTheme="minorEastAsia" w:hAnsiTheme="minorHAnsi" w:cstheme="minorBidi"/>
              <w:noProof/>
              <w:kern w:val="2"/>
              <w:szCs w:val="22"/>
              <w:lang w:eastAsia="en-AU"/>
              <w14:ligatures w14:val="standardContextual"/>
            </w:rPr>
          </w:pPr>
          <w:hyperlink w:anchor="_Toc166753288" w:history="1">
            <w:r w:rsidR="00231AD8" w:rsidRPr="005550F6">
              <w:rPr>
                <w:rStyle w:val="Hyperlink"/>
                <w:noProof/>
              </w:rPr>
              <w:t>3.1 Outputs and business processes of the regulatory activity</w:t>
            </w:r>
            <w:r w:rsidR="00231AD8">
              <w:rPr>
                <w:noProof/>
                <w:webHidden/>
              </w:rPr>
              <w:tab/>
            </w:r>
            <w:r w:rsidR="00231AD8">
              <w:rPr>
                <w:noProof/>
                <w:webHidden/>
              </w:rPr>
              <w:fldChar w:fldCharType="begin"/>
            </w:r>
            <w:r w:rsidR="00231AD8">
              <w:rPr>
                <w:noProof/>
                <w:webHidden/>
              </w:rPr>
              <w:instrText xml:space="preserve"> PAGEREF _Toc166753288 \h </w:instrText>
            </w:r>
            <w:r w:rsidR="00231AD8">
              <w:rPr>
                <w:noProof/>
                <w:webHidden/>
              </w:rPr>
            </w:r>
            <w:r w:rsidR="00231AD8">
              <w:rPr>
                <w:noProof/>
                <w:webHidden/>
              </w:rPr>
              <w:fldChar w:fldCharType="separate"/>
            </w:r>
            <w:r>
              <w:rPr>
                <w:noProof/>
                <w:webHidden/>
              </w:rPr>
              <w:t>9</w:t>
            </w:r>
            <w:r w:rsidR="00231AD8">
              <w:rPr>
                <w:noProof/>
                <w:webHidden/>
              </w:rPr>
              <w:fldChar w:fldCharType="end"/>
            </w:r>
          </w:hyperlink>
        </w:p>
        <w:p w14:paraId="79EF8DCF" w14:textId="22FD4082" w:rsidR="00231AD8" w:rsidRDefault="000643DF">
          <w:pPr>
            <w:pStyle w:val="TOC3"/>
            <w:rPr>
              <w:rFonts w:asciiTheme="minorHAnsi" w:eastAsiaTheme="minorEastAsia" w:hAnsiTheme="minorHAnsi" w:cstheme="minorBidi"/>
              <w:i w:val="0"/>
              <w:noProof/>
              <w:kern w:val="2"/>
              <w:szCs w:val="22"/>
              <w:lang w:eastAsia="en-AU"/>
              <w14:ligatures w14:val="standardContextual"/>
            </w:rPr>
          </w:pPr>
          <w:hyperlink w:anchor="_Toc166753289" w:history="1">
            <w:r w:rsidR="00231AD8" w:rsidRPr="005550F6">
              <w:rPr>
                <w:rStyle w:val="Hyperlink"/>
                <w:noProof/>
              </w:rPr>
              <w:t>Outputs</w:t>
            </w:r>
            <w:r w:rsidR="00231AD8">
              <w:rPr>
                <w:noProof/>
                <w:webHidden/>
              </w:rPr>
              <w:tab/>
            </w:r>
            <w:r w:rsidR="00231AD8">
              <w:rPr>
                <w:noProof/>
                <w:webHidden/>
              </w:rPr>
              <w:fldChar w:fldCharType="begin"/>
            </w:r>
            <w:r w:rsidR="00231AD8">
              <w:rPr>
                <w:noProof/>
                <w:webHidden/>
              </w:rPr>
              <w:instrText xml:space="preserve"> PAGEREF _Toc166753289 \h </w:instrText>
            </w:r>
            <w:r w:rsidR="00231AD8">
              <w:rPr>
                <w:noProof/>
                <w:webHidden/>
              </w:rPr>
            </w:r>
            <w:r w:rsidR="00231AD8">
              <w:rPr>
                <w:noProof/>
                <w:webHidden/>
              </w:rPr>
              <w:fldChar w:fldCharType="separate"/>
            </w:r>
            <w:r>
              <w:rPr>
                <w:noProof/>
                <w:webHidden/>
              </w:rPr>
              <w:t>9</w:t>
            </w:r>
            <w:r w:rsidR="00231AD8">
              <w:rPr>
                <w:noProof/>
                <w:webHidden/>
              </w:rPr>
              <w:fldChar w:fldCharType="end"/>
            </w:r>
          </w:hyperlink>
        </w:p>
        <w:p w14:paraId="76203555" w14:textId="4BC58391" w:rsidR="00231AD8" w:rsidRDefault="000643DF">
          <w:pPr>
            <w:pStyle w:val="TOC2"/>
            <w:rPr>
              <w:rFonts w:asciiTheme="minorHAnsi" w:eastAsiaTheme="minorEastAsia" w:hAnsiTheme="minorHAnsi" w:cstheme="minorBidi"/>
              <w:noProof/>
              <w:kern w:val="2"/>
              <w:szCs w:val="22"/>
              <w:lang w:eastAsia="en-AU"/>
              <w14:ligatures w14:val="standardContextual"/>
            </w:rPr>
          </w:pPr>
          <w:hyperlink w:anchor="_Toc166753290" w:history="1">
            <w:r w:rsidR="00231AD8" w:rsidRPr="005550F6">
              <w:rPr>
                <w:rStyle w:val="Hyperlink"/>
                <w:noProof/>
              </w:rPr>
              <w:t>3.2 Costs of the regulatory charging activity</w:t>
            </w:r>
            <w:r w:rsidR="00231AD8">
              <w:rPr>
                <w:noProof/>
                <w:webHidden/>
              </w:rPr>
              <w:tab/>
            </w:r>
            <w:r w:rsidR="00231AD8">
              <w:rPr>
                <w:noProof/>
                <w:webHidden/>
              </w:rPr>
              <w:fldChar w:fldCharType="begin"/>
            </w:r>
            <w:r w:rsidR="00231AD8">
              <w:rPr>
                <w:noProof/>
                <w:webHidden/>
              </w:rPr>
              <w:instrText xml:space="preserve"> PAGEREF _Toc166753290 \h </w:instrText>
            </w:r>
            <w:r w:rsidR="00231AD8">
              <w:rPr>
                <w:noProof/>
                <w:webHidden/>
              </w:rPr>
            </w:r>
            <w:r w:rsidR="00231AD8">
              <w:rPr>
                <w:noProof/>
                <w:webHidden/>
              </w:rPr>
              <w:fldChar w:fldCharType="separate"/>
            </w:r>
            <w:r>
              <w:rPr>
                <w:noProof/>
                <w:webHidden/>
              </w:rPr>
              <w:t>16</w:t>
            </w:r>
            <w:r w:rsidR="00231AD8">
              <w:rPr>
                <w:noProof/>
                <w:webHidden/>
              </w:rPr>
              <w:fldChar w:fldCharType="end"/>
            </w:r>
          </w:hyperlink>
        </w:p>
        <w:p w14:paraId="4CAAF6E3" w14:textId="4D691E07" w:rsidR="00231AD8" w:rsidRDefault="000643DF">
          <w:pPr>
            <w:pStyle w:val="TOC3"/>
            <w:rPr>
              <w:rFonts w:asciiTheme="minorHAnsi" w:eastAsiaTheme="minorEastAsia" w:hAnsiTheme="minorHAnsi" w:cstheme="minorBidi"/>
              <w:i w:val="0"/>
              <w:noProof/>
              <w:kern w:val="2"/>
              <w:szCs w:val="22"/>
              <w:lang w:eastAsia="en-AU"/>
              <w14:ligatures w14:val="standardContextual"/>
            </w:rPr>
          </w:pPr>
          <w:hyperlink w:anchor="_Toc166753291" w:history="1">
            <w:r w:rsidR="00231AD8" w:rsidRPr="005550F6">
              <w:rPr>
                <w:rStyle w:val="Hyperlink"/>
                <w:noProof/>
              </w:rPr>
              <w:t>Activity Based Costing</w:t>
            </w:r>
            <w:r w:rsidR="00231AD8">
              <w:rPr>
                <w:noProof/>
                <w:webHidden/>
              </w:rPr>
              <w:tab/>
            </w:r>
            <w:r w:rsidR="00231AD8">
              <w:rPr>
                <w:noProof/>
                <w:webHidden/>
              </w:rPr>
              <w:fldChar w:fldCharType="begin"/>
            </w:r>
            <w:r w:rsidR="00231AD8">
              <w:rPr>
                <w:noProof/>
                <w:webHidden/>
              </w:rPr>
              <w:instrText xml:space="preserve"> PAGEREF _Toc166753291 \h </w:instrText>
            </w:r>
            <w:r w:rsidR="00231AD8">
              <w:rPr>
                <w:noProof/>
                <w:webHidden/>
              </w:rPr>
            </w:r>
            <w:r w:rsidR="00231AD8">
              <w:rPr>
                <w:noProof/>
                <w:webHidden/>
              </w:rPr>
              <w:fldChar w:fldCharType="separate"/>
            </w:r>
            <w:r>
              <w:rPr>
                <w:noProof/>
                <w:webHidden/>
              </w:rPr>
              <w:t>16</w:t>
            </w:r>
            <w:r w:rsidR="00231AD8">
              <w:rPr>
                <w:noProof/>
                <w:webHidden/>
              </w:rPr>
              <w:fldChar w:fldCharType="end"/>
            </w:r>
          </w:hyperlink>
        </w:p>
        <w:p w14:paraId="55CE49CA" w14:textId="2AF58D89" w:rsidR="00231AD8" w:rsidRDefault="000643DF">
          <w:pPr>
            <w:pStyle w:val="TOC3"/>
            <w:rPr>
              <w:rFonts w:asciiTheme="minorHAnsi" w:eastAsiaTheme="minorEastAsia" w:hAnsiTheme="minorHAnsi" w:cstheme="minorBidi"/>
              <w:i w:val="0"/>
              <w:noProof/>
              <w:kern w:val="2"/>
              <w:szCs w:val="22"/>
              <w:lang w:eastAsia="en-AU"/>
              <w14:ligatures w14:val="standardContextual"/>
            </w:rPr>
          </w:pPr>
          <w:hyperlink w:anchor="_Toc166753293" w:history="1">
            <w:r w:rsidR="00231AD8" w:rsidRPr="005550F6">
              <w:rPr>
                <w:rStyle w:val="Hyperlink"/>
                <w:noProof/>
              </w:rPr>
              <w:t>Cost drivers and assumptions</w:t>
            </w:r>
            <w:r w:rsidR="00231AD8">
              <w:rPr>
                <w:noProof/>
                <w:webHidden/>
              </w:rPr>
              <w:tab/>
            </w:r>
            <w:r w:rsidR="00231AD8">
              <w:rPr>
                <w:noProof/>
                <w:webHidden/>
              </w:rPr>
              <w:fldChar w:fldCharType="begin"/>
            </w:r>
            <w:r w:rsidR="00231AD8">
              <w:rPr>
                <w:noProof/>
                <w:webHidden/>
              </w:rPr>
              <w:instrText xml:space="preserve"> PAGEREF _Toc166753293 \h </w:instrText>
            </w:r>
            <w:r w:rsidR="00231AD8">
              <w:rPr>
                <w:noProof/>
                <w:webHidden/>
              </w:rPr>
            </w:r>
            <w:r w:rsidR="00231AD8">
              <w:rPr>
                <w:noProof/>
                <w:webHidden/>
              </w:rPr>
              <w:fldChar w:fldCharType="separate"/>
            </w:r>
            <w:r>
              <w:rPr>
                <w:noProof/>
                <w:webHidden/>
              </w:rPr>
              <w:t>16</w:t>
            </w:r>
            <w:r w:rsidR="00231AD8">
              <w:rPr>
                <w:noProof/>
                <w:webHidden/>
              </w:rPr>
              <w:fldChar w:fldCharType="end"/>
            </w:r>
          </w:hyperlink>
        </w:p>
        <w:p w14:paraId="65F1B6BA" w14:textId="1724F80F" w:rsidR="00231AD8" w:rsidRDefault="000643DF">
          <w:pPr>
            <w:pStyle w:val="TOC3"/>
            <w:rPr>
              <w:rFonts w:asciiTheme="minorHAnsi" w:eastAsiaTheme="minorEastAsia" w:hAnsiTheme="minorHAnsi" w:cstheme="minorBidi"/>
              <w:i w:val="0"/>
              <w:noProof/>
              <w:kern w:val="2"/>
              <w:szCs w:val="22"/>
              <w:lang w:eastAsia="en-AU"/>
              <w14:ligatures w14:val="standardContextual"/>
            </w:rPr>
          </w:pPr>
          <w:hyperlink w:anchor="_Toc166753294" w:history="1">
            <w:r w:rsidR="00231AD8" w:rsidRPr="005550F6">
              <w:rPr>
                <w:rStyle w:val="Hyperlink"/>
                <w:noProof/>
              </w:rPr>
              <w:t>Non cost recoverable activities</w:t>
            </w:r>
            <w:r w:rsidR="00231AD8">
              <w:rPr>
                <w:noProof/>
                <w:webHidden/>
              </w:rPr>
              <w:tab/>
            </w:r>
            <w:r w:rsidR="00231AD8">
              <w:rPr>
                <w:noProof/>
                <w:webHidden/>
              </w:rPr>
              <w:fldChar w:fldCharType="begin"/>
            </w:r>
            <w:r w:rsidR="00231AD8">
              <w:rPr>
                <w:noProof/>
                <w:webHidden/>
              </w:rPr>
              <w:instrText xml:space="preserve"> PAGEREF _Toc166753294 \h </w:instrText>
            </w:r>
            <w:r w:rsidR="00231AD8">
              <w:rPr>
                <w:noProof/>
                <w:webHidden/>
              </w:rPr>
            </w:r>
            <w:r w:rsidR="00231AD8">
              <w:rPr>
                <w:noProof/>
                <w:webHidden/>
              </w:rPr>
              <w:fldChar w:fldCharType="separate"/>
            </w:r>
            <w:r>
              <w:rPr>
                <w:noProof/>
                <w:webHidden/>
              </w:rPr>
              <w:t>17</w:t>
            </w:r>
            <w:r w:rsidR="00231AD8">
              <w:rPr>
                <w:noProof/>
                <w:webHidden/>
              </w:rPr>
              <w:fldChar w:fldCharType="end"/>
            </w:r>
          </w:hyperlink>
        </w:p>
        <w:p w14:paraId="04FBF070" w14:textId="6B463C1E" w:rsidR="00231AD8" w:rsidRDefault="000643DF">
          <w:pPr>
            <w:pStyle w:val="TOC2"/>
            <w:rPr>
              <w:rFonts w:asciiTheme="minorHAnsi" w:eastAsiaTheme="minorEastAsia" w:hAnsiTheme="minorHAnsi" w:cstheme="minorBidi"/>
              <w:noProof/>
              <w:kern w:val="2"/>
              <w:szCs w:val="22"/>
              <w:lang w:eastAsia="en-AU"/>
              <w14:ligatures w14:val="standardContextual"/>
            </w:rPr>
          </w:pPr>
          <w:hyperlink w:anchor="_Toc166753295" w:history="1">
            <w:r w:rsidR="00231AD8" w:rsidRPr="005550F6">
              <w:rPr>
                <w:rStyle w:val="Hyperlink"/>
                <w:noProof/>
              </w:rPr>
              <w:t>3.3 Design of regulatory charges</w:t>
            </w:r>
            <w:r w:rsidR="00231AD8">
              <w:rPr>
                <w:noProof/>
                <w:webHidden/>
              </w:rPr>
              <w:tab/>
            </w:r>
            <w:r w:rsidR="00231AD8">
              <w:rPr>
                <w:noProof/>
                <w:webHidden/>
              </w:rPr>
              <w:fldChar w:fldCharType="begin"/>
            </w:r>
            <w:r w:rsidR="00231AD8">
              <w:rPr>
                <w:noProof/>
                <w:webHidden/>
              </w:rPr>
              <w:instrText xml:space="preserve"> PAGEREF _Toc166753295 \h </w:instrText>
            </w:r>
            <w:r w:rsidR="00231AD8">
              <w:rPr>
                <w:noProof/>
                <w:webHidden/>
              </w:rPr>
            </w:r>
            <w:r w:rsidR="00231AD8">
              <w:rPr>
                <w:noProof/>
                <w:webHidden/>
              </w:rPr>
              <w:fldChar w:fldCharType="separate"/>
            </w:r>
            <w:r>
              <w:rPr>
                <w:noProof/>
                <w:webHidden/>
              </w:rPr>
              <w:t>18</w:t>
            </w:r>
            <w:r w:rsidR="00231AD8">
              <w:rPr>
                <w:noProof/>
                <w:webHidden/>
              </w:rPr>
              <w:fldChar w:fldCharType="end"/>
            </w:r>
          </w:hyperlink>
        </w:p>
        <w:p w14:paraId="5043BD9F" w14:textId="7296C484" w:rsidR="00231AD8" w:rsidRDefault="000643DF">
          <w:pPr>
            <w:pStyle w:val="TOC3"/>
            <w:rPr>
              <w:rFonts w:asciiTheme="minorHAnsi" w:eastAsiaTheme="minorEastAsia" w:hAnsiTheme="minorHAnsi" w:cstheme="minorBidi"/>
              <w:i w:val="0"/>
              <w:noProof/>
              <w:kern w:val="2"/>
              <w:szCs w:val="22"/>
              <w:lang w:eastAsia="en-AU"/>
              <w14:ligatures w14:val="standardContextual"/>
            </w:rPr>
          </w:pPr>
          <w:hyperlink w:anchor="_Toc166753296" w:history="1">
            <w:r w:rsidR="00231AD8" w:rsidRPr="005550F6">
              <w:rPr>
                <w:rStyle w:val="Hyperlink"/>
                <w:noProof/>
              </w:rPr>
              <w:t>Fees</w:t>
            </w:r>
            <w:r w:rsidR="00231AD8">
              <w:rPr>
                <w:noProof/>
                <w:webHidden/>
              </w:rPr>
              <w:tab/>
            </w:r>
            <w:r w:rsidR="00231AD8">
              <w:rPr>
                <w:noProof/>
                <w:webHidden/>
              </w:rPr>
              <w:fldChar w:fldCharType="begin"/>
            </w:r>
            <w:r w:rsidR="00231AD8">
              <w:rPr>
                <w:noProof/>
                <w:webHidden/>
              </w:rPr>
              <w:instrText xml:space="preserve"> PAGEREF _Toc166753296 \h </w:instrText>
            </w:r>
            <w:r w:rsidR="00231AD8">
              <w:rPr>
                <w:noProof/>
                <w:webHidden/>
              </w:rPr>
            </w:r>
            <w:r w:rsidR="00231AD8">
              <w:rPr>
                <w:noProof/>
                <w:webHidden/>
              </w:rPr>
              <w:fldChar w:fldCharType="separate"/>
            </w:r>
            <w:r>
              <w:rPr>
                <w:noProof/>
                <w:webHidden/>
              </w:rPr>
              <w:t>18</w:t>
            </w:r>
            <w:r w:rsidR="00231AD8">
              <w:rPr>
                <w:noProof/>
                <w:webHidden/>
              </w:rPr>
              <w:fldChar w:fldCharType="end"/>
            </w:r>
          </w:hyperlink>
        </w:p>
        <w:p w14:paraId="51CE5ACC" w14:textId="418697E0" w:rsidR="00231AD8" w:rsidRDefault="000643DF">
          <w:pPr>
            <w:pStyle w:val="TOC3"/>
            <w:rPr>
              <w:rFonts w:asciiTheme="minorHAnsi" w:eastAsiaTheme="minorEastAsia" w:hAnsiTheme="minorHAnsi" w:cstheme="minorBidi"/>
              <w:i w:val="0"/>
              <w:noProof/>
              <w:kern w:val="2"/>
              <w:szCs w:val="22"/>
              <w:lang w:eastAsia="en-AU"/>
              <w14:ligatures w14:val="standardContextual"/>
            </w:rPr>
          </w:pPr>
          <w:hyperlink w:anchor="_Toc166753297" w:history="1">
            <w:r w:rsidR="00231AD8" w:rsidRPr="005550F6">
              <w:rPr>
                <w:rStyle w:val="Hyperlink"/>
                <w:noProof/>
              </w:rPr>
              <w:t>Charges (Levies)</w:t>
            </w:r>
            <w:r w:rsidR="00231AD8">
              <w:rPr>
                <w:noProof/>
                <w:webHidden/>
              </w:rPr>
              <w:tab/>
            </w:r>
            <w:r w:rsidR="00231AD8">
              <w:rPr>
                <w:noProof/>
                <w:webHidden/>
              </w:rPr>
              <w:fldChar w:fldCharType="begin"/>
            </w:r>
            <w:r w:rsidR="00231AD8">
              <w:rPr>
                <w:noProof/>
                <w:webHidden/>
              </w:rPr>
              <w:instrText xml:space="preserve"> PAGEREF _Toc166753297 \h </w:instrText>
            </w:r>
            <w:r w:rsidR="00231AD8">
              <w:rPr>
                <w:noProof/>
                <w:webHidden/>
              </w:rPr>
            </w:r>
            <w:r w:rsidR="00231AD8">
              <w:rPr>
                <w:noProof/>
                <w:webHidden/>
              </w:rPr>
              <w:fldChar w:fldCharType="separate"/>
            </w:r>
            <w:r>
              <w:rPr>
                <w:noProof/>
                <w:webHidden/>
              </w:rPr>
              <w:t>18</w:t>
            </w:r>
            <w:r w:rsidR="00231AD8">
              <w:rPr>
                <w:noProof/>
                <w:webHidden/>
              </w:rPr>
              <w:fldChar w:fldCharType="end"/>
            </w:r>
          </w:hyperlink>
        </w:p>
        <w:p w14:paraId="747E1C5F" w14:textId="2454BB31" w:rsidR="00231AD8" w:rsidRDefault="000643DF">
          <w:pPr>
            <w:pStyle w:val="TOC3"/>
            <w:rPr>
              <w:rFonts w:asciiTheme="minorHAnsi" w:eastAsiaTheme="minorEastAsia" w:hAnsiTheme="minorHAnsi" w:cstheme="minorBidi"/>
              <w:i w:val="0"/>
              <w:noProof/>
              <w:kern w:val="2"/>
              <w:szCs w:val="22"/>
              <w:lang w:eastAsia="en-AU"/>
              <w14:ligatures w14:val="standardContextual"/>
            </w:rPr>
          </w:pPr>
          <w:hyperlink w:anchor="_Toc166753298" w:history="1">
            <w:r w:rsidR="00231AD8" w:rsidRPr="005550F6">
              <w:rPr>
                <w:rStyle w:val="Hyperlink"/>
                <w:noProof/>
              </w:rPr>
              <w:t>Fees and charges – from 1 July  2024</w:t>
            </w:r>
            <w:r w:rsidR="00231AD8">
              <w:rPr>
                <w:noProof/>
                <w:webHidden/>
              </w:rPr>
              <w:tab/>
            </w:r>
            <w:r w:rsidR="00231AD8">
              <w:rPr>
                <w:noProof/>
                <w:webHidden/>
              </w:rPr>
              <w:fldChar w:fldCharType="begin"/>
            </w:r>
            <w:r w:rsidR="00231AD8">
              <w:rPr>
                <w:noProof/>
                <w:webHidden/>
              </w:rPr>
              <w:instrText xml:space="preserve"> PAGEREF _Toc166753298 \h </w:instrText>
            </w:r>
            <w:r w:rsidR="00231AD8">
              <w:rPr>
                <w:noProof/>
                <w:webHidden/>
              </w:rPr>
            </w:r>
            <w:r w:rsidR="00231AD8">
              <w:rPr>
                <w:noProof/>
                <w:webHidden/>
              </w:rPr>
              <w:fldChar w:fldCharType="separate"/>
            </w:r>
            <w:r>
              <w:rPr>
                <w:noProof/>
                <w:webHidden/>
              </w:rPr>
              <w:t>19</w:t>
            </w:r>
            <w:r w:rsidR="00231AD8">
              <w:rPr>
                <w:noProof/>
                <w:webHidden/>
              </w:rPr>
              <w:fldChar w:fldCharType="end"/>
            </w:r>
          </w:hyperlink>
        </w:p>
        <w:p w14:paraId="251367AB" w14:textId="6D8CE817" w:rsidR="00231AD8" w:rsidRDefault="000643DF">
          <w:pPr>
            <w:pStyle w:val="TOC1"/>
            <w:tabs>
              <w:tab w:val="left" w:pos="425"/>
            </w:tabs>
            <w:rPr>
              <w:rFonts w:asciiTheme="minorHAnsi" w:eastAsiaTheme="minorEastAsia" w:hAnsiTheme="minorHAnsi" w:cstheme="minorBidi"/>
              <w:noProof/>
              <w:kern w:val="2"/>
              <w:sz w:val="22"/>
              <w:szCs w:val="22"/>
              <w:lang w:eastAsia="en-AU"/>
              <w14:ligatures w14:val="standardContextual"/>
            </w:rPr>
          </w:pPr>
          <w:hyperlink w:anchor="_Toc166753299" w:history="1">
            <w:r w:rsidR="00231AD8" w:rsidRPr="005550F6">
              <w:rPr>
                <w:rStyle w:val="Hyperlink"/>
                <w:noProof/>
              </w:rPr>
              <w:t>4.</w:t>
            </w:r>
            <w:r w:rsidR="00231AD8">
              <w:rPr>
                <w:rFonts w:asciiTheme="minorHAnsi" w:eastAsiaTheme="minorEastAsia" w:hAnsiTheme="minorHAnsi" w:cstheme="minorBidi"/>
                <w:noProof/>
                <w:kern w:val="2"/>
                <w:sz w:val="22"/>
                <w:szCs w:val="22"/>
                <w:lang w:eastAsia="en-AU"/>
                <w14:ligatures w14:val="standardContextual"/>
              </w:rPr>
              <w:tab/>
            </w:r>
            <w:r w:rsidR="00231AD8" w:rsidRPr="005550F6">
              <w:rPr>
                <w:rStyle w:val="Hyperlink"/>
                <w:noProof/>
              </w:rPr>
              <w:t>Risk assessment</w:t>
            </w:r>
            <w:r w:rsidR="00231AD8">
              <w:rPr>
                <w:noProof/>
                <w:webHidden/>
              </w:rPr>
              <w:tab/>
            </w:r>
            <w:r w:rsidR="00231AD8">
              <w:rPr>
                <w:noProof/>
                <w:webHidden/>
              </w:rPr>
              <w:fldChar w:fldCharType="begin"/>
            </w:r>
            <w:r w:rsidR="00231AD8">
              <w:rPr>
                <w:noProof/>
                <w:webHidden/>
              </w:rPr>
              <w:instrText xml:space="preserve"> PAGEREF _Toc166753299 \h </w:instrText>
            </w:r>
            <w:r w:rsidR="00231AD8">
              <w:rPr>
                <w:noProof/>
                <w:webHidden/>
              </w:rPr>
            </w:r>
            <w:r w:rsidR="00231AD8">
              <w:rPr>
                <w:noProof/>
                <w:webHidden/>
              </w:rPr>
              <w:fldChar w:fldCharType="separate"/>
            </w:r>
            <w:r>
              <w:rPr>
                <w:noProof/>
                <w:webHidden/>
              </w:rPr>
              <w:t>20</w:t>
            </w:r>
            <w:r w:rsidR="00231AD8">
              <w:rPr>
                <w:noProof/>
                <w:webHidden/>
              </w:rPr>
              <w:fldChar w:fldCharType="end"/>
            </w:r>
          </w:hyperlink>
        </w:p>
        <w:p w14:paraId="747CC809" w14:textId="5566395C" w:rsidR="00231AD8" w:rsidRDefault="000643DF">
          <w:pPr>
            <w:pStyle w:val="TOC1"/>
            <w:tabs>
              <w:tab w:val="left" w:pos="425"/>
            </w:tabs>
            <w:rPr>
              <w:rFonts w:asciiTheme="minorHAnsi" w:eastAsiaTheme="minorEastAsia" w:hAnsiTheme="minorHAnsi" w:cstheme="minorBidi"/>
              <w:noProof/>
              <w:kern w:val="2"/>
              <w:sz w:val="22"/>
              <w:szCs w:val="22"/>
              <w:lang w:eastAsia="en-AU"/>
              <w14:ligatures w14:val="standardContextual"/>
            </w:rPr>
          </w:pPr>
          <w:hyperlink w:anchor="_Toc166753300" w:history="1">
            <w:r w:rsidR="00231AD8" w:rsidRPr="005550F6">
              <w:rPr>
                <w:rStyle w:val="Hyperlink"/>
                <w:noProof/>
              </w:rPr>
              <w:t>5.</w:t>
            </w:r>
            <w:r w:rsidR="00231AD8">
              <w:rPr>
                <w:rFonts w:asciiTheme="minorHAnsi" w:eastAsiaTheme="minorEastAsia" w:hAnsiTheme="minorHAnsi" w:cstheme="minorBidi"/>
                <w:noProof/>
                <w:kern w:val="2"/>
                <w:sz w:val="22"/>
                <w:szCs w:val="22"/>
                <w:lang w:eastAsia="en-AU"/>
                <w14:ligatures w14:val="standardContextual"/>
              </w:rPr>
              <w:tab/>
            </w:r>
            <w:r w:rsidR="00231AD8" w:rsidRPr="005550F6">
              <w:rPr>
                <w:rStyle w:val="Hyperlink"/>
                <w:noProof/>
              </w:rPr>
              <w:t>Stakeholder engagement</w:t>
            </w:r>
            <w:r w:rsidR="00231AD8">
              <w:rPr>
                <w:noProof/>
                <w:webHidden/>
              </w:rPr>
              <w:tab/>
            </w:r>
            <w:r w:rsidR="00231AD8">
              <w:rPr>
                <w:noProof/>
                <w:webHidden/>
              </w:rPr>
              <w:fldChar w:fldCharType="begin"/>
            </w:r>
            <w:r w:rsidR="00231AD8">
              <w:rPr>
                <w:noProof/>
                <w:webHidden/>
              </w:rPr>
              <w:instrText xml:space="preserve"> PAGEREF _Toc166753300 \h </w:instrText>
            </w:r>
            <w:r w:rsidR="00231AD8">
              <w:rPr>
                <w:noProof/>
                <w:webHidden/>
              </w:rPr>
            </w:r>
            <w:r w:rsidR="00231AD8">
              <w:rPr>
                <w:noProof/>
                <w:webHidden/>
              </w:rPr>
              <w:fldChar w:fldCharType="separate"/>
            </w:r>
            <w:r>
              <w:rPr>
                <w:noProof/>
                <w:webHidden/>
              </w:rPr>
              <w:t>20</w:t>
            </w:r>
            <w:r w:rsidR="00231AD8">
              <w:rPr>
                <w:noProof/>
                <w:webHidden/>
              </w:rPr>
              <w:fldChar w:fldCharType="end"/>
            </w:r>
          </w:hyperlink>
        </w:p>
        <w:p w14:paraId="7212F4F5" w14:textId="5D30F3F3" w:rsidR="00231AD8" w:rsidRDefault="000643DF">
          <w:pPr>
            <w:pStyle w:val="TOC1"/>
            <w:rPr>
              <w:rFonts w:asciiTheme="minorHAnsi" w:eastAsiaTheme="minorEastAsia" w:hAnsiTheme="minorHAnsi" w:cstheme="minorBidi"/>
              <w:noProof/>
              <w:kern w:val="2"/>
              <w:sz w:val="22"/>
              <w:szCs w:val="22"/>
              <w:lang w:eastAsia="en-AU"/>
              <w14:ligatures w14:val="standardContextual"/>
            </w:rPr>
          </w:pPr>
          <w:hyperlink w:anchor="_Toc166753301" w:history="1">
            <w:r w:rsidR="00231AD8" w:rsidRPr="005550F6">
              <w:rPr>
                <w:rStyle w:val="Hyperlink"/>
                <w:noProof/>
              </w:rPr>
              <w:t>6. Financial Performance</w:t>
            </w:r>
            <w:r w:rsidR="00231AD8">
              <w:rPr>
                <w:noProof/>
                <w:webHidden/>
              </w:rPr>
              <w:tab/>
            </w:r>
            <w:r w:rsidR="00231AD8">
              <w:rPr>
                <w:noProof/>
                <w:webHidden/>
              </w:rPr>
              <w:fldChar w:fldCharType="begin"/>
            </w:r>
            <w:r w:rsidR="00231AD8">
              <w:rPr>
                <w:noProof/>
                <w:webHidden/>
              </w:rPr>
              <w:instrText xml:space="preserve"> PAGEREF _Toc166753301 \h </w:instrText>
            </w:r>
            <w:r w:rsidR="00231AD8">
              <w:rPr>
                <w:noProof/>
                <w:webHidden/>
              </w:rPr>
            </w:r>
            <w:r w:rsidR="00231AD8">
              <w:rPr>
                <w:noProof/>
                <w:webHidden/>
              </w:rPr>
              <w:fldChar w:fldCharType="separate"/>
            </w:r>
            <w:r>
              <w:rPr>
                <w:noProof/>
                <w:webHidden/>
              </w:rPr>
              <w:t>21</w:t>
            </w:r>
            <w:r w:rsidR="00231AD8">
              <w:rPr>
                <w:noProof/>
                <w:webHidden/>
              </w:rPr>
              <w:fldChar w:fldCharType="end"/>
            </w:r>
          </w:hyperlink>
        </w:p>
        <w:p w14:paraId="5C4C463A" w14:textId="14725A5C" w:rsidR="00231AD8" w:rsidRDefault="000643DF">
          <w:pPr>
            <w:pStyle w:val="TOC2"/>
            <w:rPr>
              <w:rFonts w:asciiTheme="minorHAnsi" w:eastAsiaTheme="minorEastAsia" w:hAnsiTheme="minorHAnsi" w:cstheme="minorBidi"/>
              <w:noProof/>
              <w:kern w:val="2"/>
              <w:szCs w:val="22"/>
              <w:lang w:eastAsia="en-AU"/>
              <w14:ligatures w14:val="standardContextual"/>
            </w:rPr>
          </w:pPr>
          <w:hyperlink w:anchor="_Toc166753302" w:history="1">
            <w:r w:rsidR="00231AD8" w:rsidRPr="005550F6">
              <w:rPr>
                <w:rStyle w:val="Hyperlink"/>
                <w:noProof/>
              </w:rPr>
              <w:t>6.1 Financial Estimates</w:t>
            </w:r>
            <w:r w:rsidR="00231AD8">
              <w:rPr>
                <w:noProof/>
                <w:webHidden/>
              </w:rPr>
              <w:tab/>
            </w:r>
            <w:r w:rsidR="00231AD8">
              <w:rPr>
                <w:noProof/>
                <w:webHidden/>
              </w:rPr>
              <w:fldChar w:fldCharType="begin"/>
            </w:r>
            <w:r w:rsidR="00231AD8">
              <w:rPr>
                <w:noProof/>
                <w:webHidden/>
              </w:rPr>
              <w:instrText xml:space="preserve"> PAGEREF _Toc166753302 \h </w:instrText>
            </w:r>
            <w:r w:rsidR="00231AD8">
              <w:rPr>
                <w:noProof/>
                <w:webHidden/>
              </w:rPr>
            </w:r>
            <w:r w:rsidR="00231AD8">
              <w:rPr>
                <w:noProof/>
                <w:webHidden/>
              </w:rPr>
              <w:fldChar w:fldCharType="separate"/>
            </w:r>
            <w:r>
              <w:rPr>
                <w:noProof/>
                <w:webHidden/>
              </w:rPr>
              <w:t>21</w:t>
            </w:r>
            <w:r w:rsidR="00231AD8">
              <w:rPr>
                <w:noProof/>
                <w:webHidden/>
              </w:rPr>
              <w:fldChar w:fldCharType="end"/>
            </w:r>
          </w:hyperlink>
        </w:p>
        <w:p w14:paraId="752EF636" w14:textId="32C0044E" w:rsidR="00231AD8" w:rsidRDefault="000643DF">
          <w:pPr>
            <w:pStyle w:val="TOC2"/>
            <w:rPr>
              <w:rFonts w:asciiTheme="minorHAnsi" w:eastAsiaTheme="minorEastAsia" w:hAnsiTheme="minorHAnsi" w:cstheme="minorBidi"/>
              <w:noProof/>
              <w:kern w:val="2"/>
              <w:szCs w:val="22"/>
              <w:lang w:eastAsia="en-AU"/>
              <w14:ligatures w14:val="standardContextual"/>
            </w:rPr>
          </w:pPr>
          <w:hyperlink w:anchor="_Toc166753303" w:history="1">
            <w:r w:rsidR="00231AD8" w:rsidRPr="005550F6">
              <w:rPr>
                <w:rStyle w:val="Hyperlink"/>
                <w:noProof/>
              </w:rPr>
              <w:t>6.2 Financial Outcomes</w:t>
            </w:r>
            <w:r w:rsidR="00231AD8">
              <w:rPr>
                <w:noProof/>
                <w:webHidden/>
              </w:rPr>
              <w:tab/>
            </w:r>
            <w:r w:rsidR="00231AD8">
              <w:rPr>
                <w:noProof/>
                <w:webHidden/>
              </w:rPr>
              <w:fldChar w:fldCharType="begin"/>
            </w:r>
            <w:r w:rsidR="00231AD8">
              <w:rPr>
                <w:noProof/>
                <w:webHidden/>
              </w:rPr>
              <w:instrText xml:space="preserve"> PAGEREF _Toc166753303 \h </w:instrText>
            </w:r>
            <w:r w:rsidR="00231AD8">
              <w:rPr>
                <w:noProof/>
                <w:webHidden/>
              </w:rPr>
            </w:r>
            <w:r w:rsidR="00231AD8">
              <w:rPr>
                <w:noProof/>
                <w:webHidden/>
              </w:rPr>
              <w:fldChar w:fldCharType="separate"/>
            </w:r>
            <w:r>
              <w:rPr>
                <w:noProof/>
                <w:webHidden/>
              </w:rPr>
              <w:t>21</w:t>
            </w:r>
            <w:r w:rsidR="00231AD8">
              <w:rPr>
                <w:noProof/>
                <w:webHidden/>
              </w:rPr>
              <w:fldChar w:fldCharType="end"/>
            </w:r>
          </w:hyperlink>
        </w:p>
        <w:p w14:paraId="25A858F9" w14:textId="04C7ABDB" w:rsidR="00231AD8" w:rsidRDefault="000643DF">
          <w:pPr>
            <w:pStyle w:val="TOC1"/>
            <w:tabs>
              <w:tab w:val="left" w:pos="425"/>
            </w:tabs>
            <w:rPr>
              <w:rFonts w:asciiTheme="minorHAnsi" w:eastAsiaTheme="minorEastAsia" w:hAnsiTheme="minorHAnsi" w:cstheme="minorBidi"/>
              <w:noProof/>
              <w:kern w:val="2"/>
              <w:sz w:val="22"/>
              <w:szCs w:val="22"/>
              <w:lang w:eastAsia="en-AU"/>
              <w14:ligatures w14:val="standardContextual"/>
            </w:rPr>
          </w:pPr>
          <w:hyperlink w:anchor="_Toc166753304" w:history="1">
            <w:r w:rsidR="00231AD8" w:rsidRPr="005550F6">
              <w:rPr>
                <w:rStyle w:val="Hyperlink"/>
                <w:noProof/>
              </w:rPr>
              <w:t>7.</w:t>
            </w:r>
            <w:r w:rsidR="00231AD8">
              <w:rPr>
                <w:rFonts w:asciiTheme="minorHAnsi" w:eastAsiaTheme="minorEastAsia" w:hAnsiTheme="minorHAnsi" w:cstheme="minorBidi"/>
                <w:noProof/>
                <w:kern w:val="2"/>
                <w:sz w:val="22"/>
                <w:szCs w:val="22"/>
                <w:lang w:eastAsia="en-AU"/>
                <w14:ligatures w14:val="standardContextual"/>
              </w:rPr>
              <w:tab/>
            </w:r>
            <w:r w:rsidR="00231AD8" w:rsidRPr="005550F6">
              <w:rPr>
                <w:rStyle w:val="Hyperlink"/>
                <w:noProof/>
              </w:rPr>
              <w:t>Non-Financial Performance</w:t>
            </w:r>
            <w:r w:rsidR="00231AD8">
              <w:rPr>
                <w:noProof/>
                <w:webHidden/>
              </w:rPr>
              <w:tab/>
            </w:r>
            <w:r w:rsidR="00231AD8">
              <w:rPr>
                <w:noProof/>
                <w:webHidden/>
              </w:rPr>
              <w:fldChar w:fldCharType="begin"/>
            </w:r>
            <w:r w:rsidR="00231AD8">
              <w:rPr>
                <w:noProof/>
                <w:webHidden/>
              </w:rPr>
              <w:instrText xml:space="preserve"> PAGEREF _Toc166753304 \h </w:instrText>
            </w:r>
            <w:r w:rsidR="00231AD8">
              <w:rPr>
                <w:noProof/>
                <w:webHidden/>
              </w:rPr>
            </w:r>
            <w:r w:rsidR="00231AD8">
              <w:rPr>
                <w:noProof/>
                <w:webHidden/>
              </w:rPr>
              <w:fldChar w:fldCharType="separate"/>
            </w:r>
            <w:r>
              <w:rPr>
                <w:noProof/>
                <w:webHidden/>
              </w:rPr>
              <w:t>22</w:t>
            </w:r>
            <w:r w:rsidR="00231AD8">
              <w:rPr>
                <w:noProof/>
                <w:webHidden/>
              </w:rPr>
              <w:fldChar w:fldCharType="end"/>
            </w:r>
          </w:hyperlink>
        </w:p>
        <w:p w14:paraId="466A1CE7" w14:textId="69B5E46C" w:rsidR="00231AD8" w:rsidRDefault="000643DF">
          <w:pPr>
            <w:pStyle w:val="TOC3"/>
            <w:rPr>
              <w:rFonts w:asciiTheme="minorHAnsi" w:eastAsiaTheme="minorEastAsia" w:hAnsiTheme="minorHAnsi" w:cstheme="minorBidi"/>
              <w:i w:val="0"/>
              <w:noProof/>
              <w:kern w:val="2"/>
              <w:szCs w:val="22"/>
              <w:lang w:eastAsia="en-AU"/>
              <w14:ligatures w14:val="standardContextual"/>
            </w:rPr>
          </w:pPr>
          <w:hyperlink w:anchor="_Toc166753305" w:history="1">
            <w:r w:rsidR="00231AD8" w:rsidRPr="005550F6">
              <w:rPr>
                <w:rStyle w:val="Hyperlink"/>
                <w:noProof/>
              </w:rPr>
              <w:t>Performance measures</w:t>
            </w:r>
            <w:r w:rsidR="00231AD8">
              <w:rPr>
                <w:noProof/>
                <w:webHidden/>
              </w:rPr>
              <w:tab/>
            </w:r>
            <w:r w:rsidR="00231AD8">
              <w:rPr>
                <w:noProof/>
                <w:webHidden/>
              </w:rPr>
              <w:fldChar w:fldCharType="begin"/>
            </w:r>
            <w:r w:rsidR="00231AD8">
              <w:rPr>
                <w:noProof/>
                <w:webHidden/>
              </w:rPr>
              <w:instrText xml:space="preserve"> PAGEREF _Toc166753305 \h </w:instrText>
            </w:r>
            <w:r w:rsidR="00231AD8">
              <w:rPr>
                <w:noProof/>
                <w:webHidden/>
              </w:rPr>
            </w:r>
            <w:r w:rsidR="00231AD8">
              <w:rPr>
                <w:noProof/>
                <w:webHidden/>
              </w:rPr>
              <w:fldChar w:fldCharType="separate"/>
            </w:r>
            <w:r>
              <w:rPr>
                <w:noProof/>
                <w:webHidden/>
              </w:rPr>
              <w:t>22</w:t>
            </w:r>
            <w:r w:rsidR="00231AD8">
              <w:rPr>
                <w:noProof/>
                <w:webHidden/>
              </w:rPr>
              <w:fldChar w:fldCharType="end"/>
            </w:r>
          </w:hyperlink>
        </w:p>
        <w:p w14:paraId="6FE39897" w14:textId="3ACD88F4" w:rsidR="00231AD8" w:rsidRDefault="000643DF">
          <w:pPr>
            <w:pStyle w:val="TOC3"/>
            <w:rPr>
              <w:rFonts w:asciiTheme="minorHAnsi" w:eastAsiaTheme="minorEastAsia" w:hAnsiTheme="minorHAnsi" w:cstheme="minorBidi"/>
              <w:i w:val="0"/>
              <w:noProof/>
              <w:kern w:val="2"/>
              <w:szCs w:val="22"/>
              <w:lang w:eastAsia="en-AU"/>
              <w14:ligatures w14:val="standardContextual"/>
            </w:rPr>
          </w:pPr>
          <w:hyperlink w:anchor="_Toc166753306" w:history="1">
            <w:r w:rsidR="00231AD8" w:rsidRPr="005550F6">
              <w:rPr>
                <w:rStyle w:val="Hyperlink"/>
                <w:noProof/>
              </w:rPr>
              <w:t>International Scrutiny</w:t>
            </w:r>
            <w:r w:rsidR="00231AD8">
              <w:rPr>
                <w:noProof/>
                <w:webHidden/>
              </w:rPr>
              <w:tab/>
            </w:r>
            <w:r w:rsidR="00231AD8">
              <w:rPr>
                <w:noProof/>
                <w:webHidden/>
              </w:rPr>
              <w:fldChar w:fldCharType="begin"/>
            </w:r>
            <w:r w:rsidR="00231AD8">
              <w:rPr>
                <w:noProof/>
                <w:webHidden/>
              </w:rPr>
              <w:instrText xml:space="preserve"> PAGEREF _Toc166753306 \h </w:instrText>
            </w:r>
            <w:r w:rsidR="00231AD8">
              <w:rPr>
                <w:noProof/>
                <w:webHidden/>
              </w:rPr>
            </w:r>
            <w:r w:rsidR="00231AD8">
              <w:rPr>
                <w:noProof/>
                <w:webHidden/>
              </w:rPr>
              <w:fldChar w:fldCharType="separate"/>
            </w:r>
            <w:r>
              <w:rPr>
                <w:noProof/>
                <w:webHidden/>
              </w:rPr>
              <w:t>23</w:t>
            </w:r>
            <w:r w:rsidR="00231AD8">
              <w:rPr>
                <w:noProof/>
                <w:webHidden/>
              </w:rPr>
              <w:fldChar w:fldCharType="end"/>
            </w:r>
          </w:hyperlink>
        </w:p>
        <w:p w14:paraId="0961CE6C" w14:textId="0C338E33" w:rsidR="00231AD8" w:rsidRDefault="000643DF">
          <w:pPr>
            <w:pStyle w:val="TOC1"/>
            <w:tabs>
              <w:tab w:val="left" w:pos="425"/>
            </w:tabs>
            <w:rPr>
              <w:rFonts w:asciiTheme="minorHAnsi" w:eastAsiaTheme="minorEastAsia" w:hAnsiTheme="minorHAnsi" w:cstheme="minorBidi"/>
              <w:noProof/>
              <w:kern w:val="2"/>
              <w:sz w:val="22"/>
              <w:szCs w:val="22"/>
              <w:lang w:eastAsia="en-AU"/>
              <w14:ligatures w14:val="standardContextual"/>
            </w:rPr>
          </w:pPr>
          <w:hyperlink w:anchor="_Toc166753307" w:history="1">
            <w:r w:rsidR="00231AD8" w:rsidRPr="005550F6">
              <w:rPr>
                <w:rStyle w:val="Hyperlink"/>
                <w:noProof/>
              </w:rPr>
              <w:t>8.</w:t>
            </w:r>
            <w:r w:rsidR="00231AD8">
              <w:rPr>
                <w:rFonts w:asciiTheme="minorHAnsi" w:eastAsiaTheme="minorEastAsia" w:hAnsiTheme="minorHAnsi" w:cstheme="minorBidi"/>
                <w:noProof/>
                <w:kern w:val="2"/>
                <w:sz w:val="22"/>
                <w:szCs w:val="22"/>
                <w:lang w:eastAsia="en-AU"/>
                <w14:ligatures w14:val="standardContextual"/>
              </w:rPr>
              <w:tab/>
            </w:r>
            <w:r w:rsidR="00231AD8" w:rsidRPr="005550F6">
              <w:rPr>
                <w:rStyle w:val="Hyperlink"/>
                <w:noProof/>
              </w:rPr>
              <w:t>Key forward dates and events</w:t>
            </w:r>
            <w:r w:rsidR="00231AD8">
              <w:rPr>
                <w:noProof/>
                <w:webHidden/>
              </w:rPr>
              <w:tab/>
            </w:r>
            <w:r w:rsidR="00231AD8">
              <w:rPr>
                <w:noProof/>
                <w:webHidden/>
              </w:rPr>
              <w:fldChar w:fldCharType="begin"/>
            </w:r>
            <w:r w:rsidR="00231AD8">
              <w:rPr>
                <w:noProof/>
                <w:webHidden/>
              </w:rPr>
              <w:instrText xml:space="preserve"> PAGEREF _Toc166753307 \h </w:instrText>
            </w:r>
            <w:r w:rsidR="00231AD8">
              <w:rPr>
                <w:noProof/>
                <w:webHidden/>
              </w:rPr>
            </w:r>
            <w:r w:rsidR="00231AD8">
              <w:rPr>
                <w:noProof/>
                <w:webHidden/>
              </w:rPr>
              <w:fldChar w:fldCharType="separate"/>
            </w:r>
            <w:r>
              <w:rPr>
                <w:noProof/>
                <w:webHidden/>
              </w:rPr>
              <w:t>23</w:t>
            </w:r>
            <w:r w:rsidR="00231AD8">
              <w:rPr>
                <w:noProof/>
                <w:webHidden/>
              </w:rPr>
              <w:fldChar w:fldCharType="end"/>
            </w:r>
          </w:hyperlink>
        </w:p>
        <w:p w14:paraId="0838B890" w14:textId="65C22B3D" w:rsidR="00231AD8" w:rsidRDefault="000643DF">
          <w:pPr>
            <w:pStyle w:val="TOC1"/>
            <w:tabs>
              <w:tab w:val="left" w:pos="425"/>
            </w:tabs>
            <w:rPr>
              <w:rFonts w:asciiTheme="minorHAnsi" w:eastAsiaTheme="minorEastAsia" w:hAnsiTheme="minorHAnsi" w:cstheme="minorBidi"/>
              <w:noProof/>
              <w:kern w:val="2"/>
              <w:sz w:val="22"/>
              <w:szCs w:val="22"/>
              <w:lang w:eastAsia="en-AU"/>
              <w14:ligatures w14:val="standardContextual"/>
            </w:rPr>
          </w:pPr>
          <w:hyperlink w:anchor="_Toc166753308" w:history="1">
            <w:r w:rsidR="00231AD8" w:rsidRPr="005550F6">
              <w:rPr>
                <w:rStyle w:val="Hyperlink"/>
                <w:noProof/>
              </w:rPr>
              <w:t>9.</w:t>
            </w:r>
            <w:r w:rsidR="00231AD8">
              <w:rPr>
                <w:rFonts w:asciiTheme="minorHAnsi" w:eastAsiaTheme="minorEastAsia" w:hAnsiTheme="minorHAnsi" w:cstheme="minorBidi"/>
                <w:noProof/>
                <w:kern w:val="2"/>
                <w:sz w:val="22"/>
                <w:szCs w:val="22"/>
                <w:lang w:eastAsia="en-AU"/>
                <w14:ligatures w14:val="standardContextual"/>
              </w:rPr>
              <w:tab/>
            </w:r>
            <w:r w:rsidR="00231AD8" w:rsidRPr="005550F6">
              <w:rPr>
                <w:rStyle w:val="Hyperlink"/>
                <w:noProof/>
              </w:rPr>
              <w:t>CRIS approval and change register</w:t>
            </w:r>
            <w:r w:rsidR="00231AD8">
              <w:rPr>
                <w:noProof/>
                <w:webHidden/>
              </w:rPr>
              <w:tab/>
            </w:r>
            <w:r w:rsidR="00231AD8">
              <w:rPr>
                <w:noProof/>
                <w:webHidden/>
              </w:rPr>
              <w:fldChar w:fldCharType="begin"/>
            </w:r>
            <w:r w:rsidR="00231AD8">
              <w:rPr>
                <w:noProof/>
                <w:webHidden/>
              </w:rPr>
              <w:instrText xml:space="preserve"> PAGEREF _Toc166753308 \h </w:instrText>
            </w:r>
            <w:r w:rsidR="00231AD8">
              <w:rPr>
                <w:noProof/>
                <w:webHidden/>
              </w:rPr>
            </w:r>
            <w:r w:rsidR="00231AD8">
              <w:rPr>
                <w:noProof/>
                <w:webHidden/>
              </w:rPr>
              <w:fldChar w:fldCharType="separate"/>
            </w:r>
            <w:r>
              <w:rPr>
                <w:noProof/>
                <w:webHidden/>
              </w:rPr>
              <w:t>23</w:t>
            </w:r>
            <w:r w:rsidR="00231AD8">
              <w:rPr>
                <w:noProof/>
                <w:webHidden/>
              </w:rPr>
              <w:fldChar w:fldCharType="end"/>
            </w:r>
          </w:hyperlink>
        </w:p>
        <w:p w14:paraId="5CD60E8D" w14:textId="688662B1" w:rsidR="00F5018B" w:rsidRDefault="00514ED1" w:rsidP="00343317">
          <w:pPr>
            <w:pStyle w:val="TOC1"/>
            <w:tabs>
              <w:tab w:val="left" w:pos="425"/>
            </w:tabs>
          </w:pPr>
          <w:r w:rsidRPr="00215D48">
            <w:fldChar w:fldCharType="end"/>
          </w:r>
        </w:p>
        <w:p w14:paraId="12D08A5F" w14:textId="77777777" w:rsidR="00D74DA0" w:rsidRDefault="00D74DA0" w:rsidP="00D74DA0"/>
        <w:p w14:paraId="0F0F1B8F" w14:textId="77777777" w:rsidR="00D74DA0" w:rsidRPr="00D74DA0" w:rsidRDefault="00D74DA0" w:rsidP="00302D1F"/>
        <w:p w14:paraId="5D4DFD22" w14:textId="4B217017" w:rsidR="00514ED1" w:rsidRPr="00F5018B" w:rsidRDefault="000643DF" w:rsidP="00302D1F"/>
      </w:sdtContent>
    </w:sdt>
    <w:p w14:paraId="1523711B" w14:textId="5C5348BC" w:rsidR="00D74DA0" w:rsidRDefault="00B81991" w:rsidP="00AF0E03">
      <w:pPr>
        <w:pStyle w:val="Heading2"/>
      </w:pPr>
      <w:bookmarkStart w:id="2" w:name="_Toc166753280"/>
      <w:r w:rsidRPr="00B81991">
        <w:lastRenderedPageBreak/>
        <w:t>1.</w:t>
      </w:r>
      <w:r w:rsidR="006B09AF">
        <w:t xml:space="preserve"> </w:t>
      </w:r>
      <w:r w:rsidR="00550DCD">
        <w:t>Introduction</w:t>
      </w:r>
      <w:bookmarkEnd w:id="2"/>
    </w:p>
    <w:p w14:paraId="211C4199" w14:textId="04510975" w:rsidR="0077428F" w:rsidRDefault="0077428F" w:rsidP="00847196">
      <w:pPr>
        <w:rPr>
          <w:rFonts w:cs="Segoe UI"/>
        </w:rPr>
      </w:pPr>
      <w:r w:rsidRPr="0077428F">
        <w:rPr>
          <w:rFonts w:cs="Segoe UI"/>
        </w:rPr>
        <w:t xml:space="preserve">The Cost Recovery Policy along with the Australian Government Charging Framework (the </w:t>
      </w:r>
      <w:r w:rsidR="00436B54">
        <w:rPr>
          <w:rFonts w:cs="Segoe UI"/>
        </w:rPr>
        <w:t>AG</w:t>
      </w:r>
      <w:r w:rsidR="00DC7D7C">
        <w:rPr>
          <w:rFonts w:cs="Segoe UI"/>
        </w:rPr>
        <w:t>CF</w:t>
      </w:r>
      <w:r w:rsidRPr="0077428F">
        <w:rPr>
          <w:rFonts w:cs="Segoe UI"/>
        </w:rPr>
        <w:t xml:space="preserve">) sets out the policy under which government entities design, implement and review charging for regulatory activities. The </w:t>
      </w:r>
      <w:r w:rsidR="00DC7D7C" w:rsidRPr="00DC7D7C">
        <w:rPr>
          <w:rFonts w:cs="Segoe UI"/>
        </w:rPr>
        <w:t xml:space="preserve">Cost Recovery Implementation Statement (CRIS) </w:t>
      </w:r>
      <w:r w:rsidRPr="0077428F">
        <w:rPr>
          <w:rFonts w:cs="Segoe UI"/>
        </w:rPr>
        <w:t>is the public document to ensure the transparency and accountability for the level of the charging and to demonstrate that the purpose for charging, as decided by Government, is being achieved.</w:t>
      </w:r>
    </w:p>
    <w:p w14:paraId="4862EDF3" w14:textId="55B52368" w:rsidR="00847196" w:rsidRPr="00BE2861" w:rsidRDefault="00847196" w:rsidP="00847196">
      <w:pPr>
        <w:rPr>
          <w:rFonts w:cs="Segoe UI"/>
        </w:rPr>
      </w:pPr>
      <w:r w:rsidRPr="00BE2861">
        <w:rPr>
          <w:rFonts w:cs="Segoe UI"/>
        </w:rPr>
        <w:t xml:space="preserve">The AGCF promotes consistent, transparent, and accountable charging for regulatory activities and supports the proper use of public resources. The Government’s Charging Policy is based on the foundation that those who create the need for regulation, should bear the cost of that regulatory effort. The Australian Government have agreed </w:t>
      </w:r>
      <w:r>
        <w:rPr>
          <w:rFonts w:cs="Segoe UI"/>
        </w:rPr>
        <w:t xml:space="preserve">to </w:t>
      </w:r>
      <w:r w:rsidRPr="00BE2861">
        <w:rPr>
          <w:rFonts w:cs="Segoe UI"/>
        </w:rPr>
        <w:t xml:space="preserve">the ‘Charging Policy Statement’ that all charging arrangements must adhere to: </w:t>
      </w:r>
    </w:p>
    <w:p w14:paraId="164F5481" w14:textId="77777777" w:rsidR="00847196" w:rsidRPr="00BE2861" w:rsidRDefault="00847196" w:rsidP="00230166">
      <w:pPr>
        <w:ind w:left="720" w:right="630"/>
        <w:rPr>
          <w:rFonts w:cs="Segoe UI"/>
        </w:rPr>
      </w:pPr>
      <w:r w:rsidRPr="00BE2861">
        <w:rPr>
          <w:rFonts w:cs="Segoe UI"/>
          <w:i/>
          <w:iCs/>
        </w:rPr>
        <w:t xml:space="preserve">"Where specific demand for a government activity is created by identifiable individuals or groups, they should be charged for the costs of that activity unless the Government has decided to fund that activity”. </w:t>
      </w:r>
    </w:p>
    <w:p w14:paraId="04699E55" w14:textId="53B6A07E" w:rsidR="00B74C7B" w:rsidRPr="00B74C7B" w:rsidRDefault="00847196" w:rsidP="00B74C7B">
      <w:r w:rsidRPr="003024AB">
        <w:t xml:space="preserve">The AGCF </w:t>
      </w:r>
      <w:r w:rsidR="00230166" w:rsidRPr="003024AB">
        <w:t xml:space="preserve">is the Government’s </w:t>
      </w:r>
      <w:r w:rsidR="00230166" w:rsidRPr="008C2DA9">
        <w:t>policy outlining how a regulator determines costs and sets fees and charges for its regulatory activities</w:t>
      </w:r>
      <w:r w:rsidRPr="00981C9E">
        <w:t xml:space="preserve">. </w:t>
      </w:r>
      <w:r w:rsidR="00230166" w:rsidRPr="00981C9E">
        <w:t>Fees</w:t>
      </w:r>
      <w:r w:rsidRPr="00981C9E">
        <w:t xml:space="preserve"> for regulatory </w:t>
      </w:r>
      <w:r w:rsidR="00230166" w:rsidRPr="00981C9E">
        <w:t xml:space="preserve">charging </w:t>
      </w:r>
      <w:r w:rsidRPr="00981C9E">
        <w:t>activit</w:t>
      </w:r>
      <w:r w:rsidR="00230166" w:rsidRPr="00981C9E">
        <w:t>ies</w:t>
      </w:r>
      <w:r w:rsidRPr="00981C9E">
        <w:t xml:space="preserve"> are set to only recover the minimum efficient costs of carrying out that regulatory activity. The Medicinal Cannabis Program’s cost</w:t>
      </w:r>
      <w:r w:rsidRPr="00654150">
        <w:t xml:space="preserve"> recovery arrangement aligns with the AGCF and </w:t>
      </w:r>
      <w:r w:rsidR="000421E0" w:rsidRPr="00654150">
        <w:t>the</w:t>
      </w:r>
      <w:r w:rsidR="000421E0" w:rsidRPr="000421E0">
        <w:t xml:space="preserve"> Government’s Charging Policy</w:t>
      </w:r>
      <w:r w:rsidR="000421E0">
        <w:t>.</w:t>
      </w:r>
    </w:p>
    <w:p w14:paraId="3FBD5346" w14:textId="021A47B1" w:rsidR="00062099" w:rsidRPr="00AF0E03" w:rsidRDefault="00062099" w:rsidP="00B77B8C">
      <w:pPr>
        <w:pStyle w:val="Heading3"/>
        <w:rPr>
          <w:rStyle w:val="Heading2Char"/>
        </w:rPr>
      </w:pPr>
      <w:bookmarkStart w:id="3" w:name="_Toc166753281"/>
      <w:r w:rsidRPr="00AF0E03">
        <w:rPr>
          <w:rStyle w:val="Heading2Char"/>
        </w:rPr>
        <w:t>1.1</w:t>
      </w:r>
      <w:r w:rsidR="006B09AF">
        <w:rPr>
          <w:rStyle w:val="Heading2Char"/>
        </w:rPr>
        <w:t xml:space="preserve"> </w:t>
      </w:r>
      <w:r w:rsidRPr="00AF0E03">
        <w:rPr>
          <w:rStyle w:val="Heading2Char"/>
        </w:rPr>
        <w:t>Purpose of the Cost Recovery Implementation Statement</w:t>
      </w:r>
      <w:bookmarkEnd w:id="3"/>
    </w:p>
    <w:p w14:paraId="0727D477" w14:textId="76EC7AEF" w:rsidR="00550DCD" w:rsidRDefault="00550DCD" w:rsidP="00550DCD">
      <w:r>
        <w:t xml:space="preserve">This </w:t>
      </w:r>
      <w:bookmarkStart w:id="4" w:name="_Hlk165537986"/>
      <w:r>
        <w:t xml:space="preserve">Cost Recovery Implementation Statement (CRIS) </w:t>
      </w:r>
      <w:bookmarkEnd w:id="4"/>
      <w:r>
        <w:t>provides information on how the Department of Health</w:t>
      </w:r>
      <w:r w:rsidR="00230166">
        <w:t xml:space="preserve"> and Aged Care</w:t>
      </w:r>
      <w:r>
        <w:t xml:space="preserve"> (the Department) implements cost recovery </w:t>
      </w:r>
      <w:r w:rsidR="00E35C1E">
        <w:t xml:space="preserve">charging </w:t>
      </w:r>
      <w:r>
        <w:t xml:space="preserve">for </w:t>
      </w:r>
      <w:r w:rsidR="00E35C1E">
        <w:t>administering</w:t>
      </w:r>
      <w:r>
        <w:t xml:space="preserve"> the </w:t>
      </w:r>
      <w:r w:rsidR="004A5598">
        <w:t>M</w:t>
      </w:r>
      <w:r>
        <w:t xml:space="preserve">edicinal </w:t>
      </w:r>
      <w:r w:rsidR="004A5598">
        <w:t>C</w:t>
      </w:r>
      <w:r>
        <w:t xml:space="preserve">annabis </w:t>
      </w:r>
      <w:r w:rsidR="004A5598">
        <w:t>Scheme</w:t>
      </w:r>
      <w:r w:rsidR="009A036B">
        <w:t xml:space="preserve"> </w:t>
      </w:r>
      <w:r>
        <w:t xml:space="preserve">(the Scheme) under the </w:t>
      </w:r>
      <w:r w:rsidRPr="000721B0">
        <w:rPr>
          <w:i/>
          <w:iCs/>
        </w:rPr>
        <w:t>Narcotic Drugs Act 1967</w:t>
      </w:r>
      <w:r w:rsidRPr="000721B0">
        <w:t xml:space="preserve"> (the Act).</w:t>
      </w:r>
      <w:r w:rsidR="00230166">
        <w:t xml:space="preserve"> It also reports financial and non-financial performance information for the Scheme and contains financial forecasts for the 202</w:t>
      </w:r>
      <w:r w:rsidR="00A969C7">
        <w:t>4</w:t>
      </w:r>
      <w:r w:rsidR="00230166">
        <w:t>-2</w:t>
      </w:r>
      <w:r w:rsidR="00A969C7">
        <w:t>5</w:t>
      </w:r>
      <w:r w:rsidR="00230166">
        <w:t xml:space="preserve"> financial year and three forward years. </w:t>
      </w:r>
    </w:p>
    <w:p w14:paraId="6DE73021" w14:textId="69351C95" w:rsidR="00AE60F7" w:rsidRPr="00AF0E03" w:rsidRDefault="00062099" w:rsidP="00B77B8C">
      <w:pPr>
        <w:pStyle w:val="Heading3"/>
        <w:rPr>
          <w:rStyle w:val="Heading2Char"/>
        </w:rPr>
      </w:pPr>
      <w:bookmarkStart w:id="5" w:name="_Toc117244753"/>
      <w:bookmarkStart w:id="6" w:name="_Toc166753282"/>
      <w:r w:rsidRPr="00AF0E03">
        <w:rPr>
          <w:rStyle w:val="Heading2Char"/>
        </w:rPr>
        <w:t>1.2</w:t>
      </w:r>
      <w:r w:rsidR="006B09AF">
        <w:rPr>
          <w:rStyle w:val="Heading2Char"/>
        </w:rPr>
        <w:t xml:space="preserve"> </w:t>
      </w:r>
      <w:r w:rsidR="00AE60F7" w:rsidRPr="00AF0E03">
        <w:rPr>
          <w:rStyle w:val="Heading2Char"/>
        </w:rPr>
        <w:t>Single Convention on Narcotic Drugs</w:t>
      </w:r>
      <w:bookmarkEnd w:id="5"/>
      <w:bookmarkEnd w:id="6"/>
    </w:p>
    <w:p w14:paraId="4538FB46" w14:textId="508CC49C" w:rsidR="00365D0A" w:rsidRDefault="00550DCD" w:rsidP="00550DCD">
      <w:r>
        <w:t xml:space="preserve">Australia is a party to the Single Convention on Narcotic Drugs, 1961, as amended by the 1972 Protocol (the Single Convention). This convention aims to limit harm from illicit use or abuse of narcotic drugs while setting out the scope of permitted activities, such as for medical and/or scientific use. </w:t>
      </w:r>
    </w:p>
    <w:p w14:paraId="2972FAA0" w14:textId="54CC01DF" w:rsidR="00550DCD" w:rsidRDefault="00365D0A" w:rsidP="00550DCD">
      <w:r>
        <w:t>As a party to t</w:t>
      </w:r>
      <w:r w:rsidR="00550DCD">
        <w:t>he Single Convention</w:t>
      </w:r>
      <w:r>
        <w:t>, there are</w:t>
      </w:r>
      <w:r w:rsidR="00B74C7B">
        <w:t xml:space="preserve"> </w:t>
      </w:r>
      <w:r w:rsidR="00550DCD">
        <w:t xml:space="preserve">two key responsibilities </w:t>
      </w:r>
      <w:r>
        <w:t>for</w:t>
      </w:r>
      <w:r w:rsidR="00B74C7B">
        <w:t xml:space="preserve"> </w:t>
      </w:r>
      <w:r w:rsidR="00550DCD">
        <w:t xml:space="preserve">the Australian Government. The first is an obligation to carefully control, supervise and report on cultivation, </w:t>
      </w:r>
      <w:r w:rsidR="006762D2">
        <w:t>production,</w:t>
      </w:r>
      <w:r w:rsidR="00550DCD">
        <w:t xml:space="preserve"> and manufacture of narcotic drugs, including medicinal cannabis. The second is to take measures to prevent the stockpiling or diversion of narcotic drugs, including medicinal cannabis, for illicit purposes.</w:t>
      </w:r>
    </w:p>
    <w:p w14:paraId="685FF4A7" w14:textId="77777777" w:rsidR="00365D0A" w:rsidRDefault="00550DCD" w:rsidP="00550DCD">
      <w:r>
        <w:t xml:space="preserve">The Act was enacted in 1967 to give effect to certain of Australia’s obligations under the Single Convention. Significant amendments were made to the Act in 2016 to allow for the establishment of the Scheme and provide a pathway for lawful supply of medicinal cannabis to Australian patients. The amended Act was designed to ensure that Australia will remain compliant with its international treaty obligations in the Single Convention. </w:t>
      </w:r>
    </w:p>
    <w:p w14:paraId="3B05A31E" w14:textId="19C24EDA" w:rsidR="00550DCD" w:rsidRDefault="00550DCD" w:rsidP="00550DCD">
      <w:r>
        <w:lastRenderedPageBreak/>
        <w:t>In accordance with the Single Convention, the Office of Drug Control (ODC) within the Department</w:t>
      </w:r>
      <w:r w:rsidR="00304651">
        <w:t xml:space="preserve"> of Health and Aged Care (the Department)</w:t>
      </w:r>
      <w:r>
        <w:t xml:space="preserve"> is the agency that has sole responsibility for the regulation of the cultivation and production</w:t>
      </w:r>
      <w:r w:rsidR="00365D0A">
        <w:t xml:space="preserve"> </w:t>
      </w:r>
      <w:r>
        <w:t>of medicinal cannabis for medicinal and research purposes. No other Government agencies are involved in this partial cost recovery arrangement</w:t>
      </w:r>
      <w:r w:rsidR="00A33C94">
        <w:t>.</w:t>
      </w:r>
      <w:r w:rsidR="00EA3A78">
        <w:t xml:space="preserve"> </w:t>
      </w:r>
      <w:r>
        <w:t xml:space="preserve">The Department implemented and continues to administer the Scheme, which includes a licence and permit framework that allows for the cultivation, </w:t>
      </w:r>
      <w:r w:rsidR="0002791C">
        <w:t>production,</w:t>
      </w:r>
      <w:r>
        <w:t xml:space="preserve"> and manufacture of medicinal cannabis in Australia. The Scheme helps ensure Australian patients have access to essential medicine while supporting the Australian Government’s policy of harm minimisation.</w:t>
      </w:r>
    </w:p>
    <w:p w14:paraId="2D8BB961" w14:textId="6487020A" w:rsidR="00550DCD" w:rsidRPr="00AF0E03" w:rsidRDefault="00FE18E5" w:rsidP="00B77B8C">
      <w:pPr>
        <w:pStyle w:val="Heading3"/>
        <w:rPr>
          <w:rStyle w:val="Heading2Char"/>
        </w:rPr>
      </w:pPr>
      <w:bookmarkStart w:id="7" w:name="_Toc166753283"/>
      <w:r w:rsidRPr="00B77B8C">
        <w:rPr>
          <w:rStyle w:val="Heading2Char"/>
        </w:rPr>
        <w:t>1.</w:t>
      </w:r>
      <w:r w:rsidR="003C2C3D" w:rsidRPr="00B77B8C">
        <w:rPr>
          <w:rStyle w:val="Heading2Char"/>
        </w:rPr>
        <w:t>3</w:t>
      </w:r>
      <w:r w:rsidR="006B09AF">
        <w:rPr>
          <w:rStyle w:val="Heading2Char"/>
        </w:rPr>
        <w:t xml:space="preserve"> </w:t>
      </w:r>
      <w:r w:rsidR="00550DCD" w:rsidRPr="00AF0E03">
        <w:rPr>
          <w:rStyle w:val="Heading2Char"/>
        </w:rPr>
        <w:t>Outline of the regulatory activities</w:t>
      </w:r>
      <w:bookmarkEnd w:id="7"/>
    </w:p>
    <w:p w14:paraId="6453869E" w14:textId="77777777" w:rsidR="00550DCD" w:rsidRDefault="00F31B2E" w:rsidP="00CE1331">
      <w:pPr>
        <w:pStyle w:val="Heading5"/>
      </w:pPr>
      <w:r>
        <w:t xml:space="preserve">Medicinal </w:t>
      </w:r>
      <w:r w:rsidR="00550DCD">
        <w:t>Cannabis Licences</w:t>
      </w:r>
    </w:p>
    <w:p w14:paraId="73604711" w14:textId="79C0AAB6" w:rsidR="00550DCD" w:rsidRDefault="00882EF1" w:rsidP="00877334">
      <w:pPr>
        <w:keepNext/>
      </w:pPr>
      <w:r>
        <w:t xml:space="preserve">An </w:t>
      </w:r>
      <w:r w:rsidR="00550DCD">
        <w:t>applicant may make an application for a</w:t>
      </w:r>
      <w:r w:rsidR="006052BA">
        <w:t xml:space="preserve"> </w:t>
      </w:r>
      <w:r w:rsidR="006052BA" w:rsidRPr="006052BA">
        <w:t xml:space="preserve">licence </w:t>
      </w:r>
      <w:r>
        <w:t xml:space="preserve">to undertake </w:t>
      </w:r>
      <w:r w:rsidR="00CF14EC">
        <w:t xml:space="preserve">one or more of </w:t>
      </w:r>
      <w:r w:rsidR="006052BA" w:rsidRPr="006052BA">
        <w:t>medicinal cannabis</w:t>
      </w:r>
      <w:r w:rsidR="00CF14EC">
        <w:t xml:space="preserve"> cultivation, </w:t>
      </w:r>
      <w:r w:rsidR="00302D1F">
        <w:t>production,</w:t>
      </w:r>
      <w:r w:rsidR="00CF14EC">
        <w:t xml:space="preserve"> or manufacture activities</w:t>
      </w:r>
      <w:r w:rsidR="003768C2">
        <w:t>.</w:t>
      </w:r>
      <w:r w:rsidR="00550DCD">
        <w:t xml:space="preserve"> The Secretary of the Department or a Delegate of the Secretary (a Delegate) must </w:t>
      </w:r>
      <w:proofErr w:type="gramStart"/>
      <w:r w:rsidR="00550DCD">
        <w:t>make a decision</w:t>
      </w:r>
      <w:proofErr w:type="gramEnd"/>
      <w:r w:rsidR="00550DCD">
        <w:t xml:space="preserve"> on that application. In </w:t>
      </w:r>
      <w:r w:rsidR="002B75A5">
        <w:t>deciding</w:t>
      </w:r>
      <w:r w:rsidR="00550DCD">
        <w:t>, the Delegate must be reasonably satisfied with the following factors</w:t>
      </w:r>
      <w:r w:rsidR="00436631">
        <w:t>:</w:t>
      </w:r>
    </w:p>
    <w:p w14:paraId="4F93580D" w14:textId="0BCE3735" w:rsidR="00550DCD" w:rsidRDefault="00436631" w:rsidP="00877334">
      <w:pPr>
        <w:pStyle w:val="ListBullet"/>
        <w:keepNext/>
      </w:pPr>
      <w:r>
        <w:t>t</w:t>
      </w:r>
      <w:r w:rsidR="00550DCD">
        <w:t>he applicant</w:t>
      </w:r>
      <w:r w:rsidR="00100F74">
        <w:t>,</w:t>
      </w:r>
      <w:r w:rsidR="00550DCD">
        <w:t xml:space="preserve"> and the applicant’s relevant business associates</w:t>
      </w:r>
      <w:r w:rsidR="00100F74">
        <w:t>,</w:t>
      </w:r>
      <w:r w:rsidR="00550DCD">
        <w:t xml:space="preserve"> must be considered fit and proper persons to either hold a licence or be associated with a licence. This involves consideration of a range of matters including criminal history, connections, associates and family, financial status, business history and capacity to comply with licensing requirements. Licence holders are to remain ‘fit and proper’ for the duration of the licence. This test is explicitly designed to ensure the exclusion of persons who may be tempted to use the Scheme as cover for illegal activities.</w:t>
      </w:r>
    </w:p>
    <w:p w14:paraId="0EDF7E0E" w14:textId="78606C13" w:rsidR="00550DCD" w:rsidRDefault="00436631" w:rsidP="00550DCD">
      <w:pPr>
        <w:pStyle w:val="ListBullet"/>
      </w:pPr>
      <w:r>
        <w:t>i</w:t>
      </w:r>
      <w:r w:rsidR="00550DCD">
        <w:t xml:space="preserve">t must be established that the applicant </w:t>
      </w:r>
      <w:r w:rsidR="00C83581">
        <w:t>can</w:t>
      </w:r>
      <w:r w:rsidR="00550DCD">
        <w:t xml:space="preserve"> maintain the physical security of the cannabis plants, </w:t>
      </w:r>
      <w:r w:rsidR="00811CE8">
        <w:t>cannabis,</w:t>
      </w:r>
      <w:r w:rsidR="00550DCD">
        <w:t xml:space="preserve"> or cannabis resin and/or medicinal cannabis drug. </w:t>
      </w:r>
    </w:p>
    <w:p w14:paraId="3482B84F" w14:textId="7BE97A94" w:rsidR="00B6662F" w:rsidRDefault="00B6662F" w:rsidP="00550DCD">
      <w:pPr>
        <w:pStyle w:val="ListBullet"/>
      </w:pPr>
      <w:r>
        <w:t>any other matters detailed in the Act or prescribed by the regulations.</w:t>
      </w:r>
    </w:p>
    <w:p w14:paraId="2EF38A52" w14:textId="77777777" w:rsidR="00550DCD" w:rsidRDefault="00F31B2E" w:rsidP="00CE1331">
      <w:pPr>
        <w:pStyle w:val="Heading5"/>
      </w:pPr>
      <w:r>
        <w:t xml:space="preserve">Medicinal </w:t>
      </w:r>
      <w:r w:rsidR="00550DCD">
        <w:t>Cannabis Permits</w:t>
      </w:r>
    </w:p>
    <w:p w14:paraId="500E3E36" w14:textId="079D69B6" w:rsidR="00550DCD" w:rsidRDefault="00550DCD" w:rsidP="00877334">
      <w:pPr>
        <w:keepNext/>
      </w:pPr>
      <w:r>
        <w:t xml:space="preserve">Once a licence is granted, a licence holder </w:t>
      </w:r>
      <w:r w:rsidR="00E35C1E">
        <w:t xml:space="preserve">shall only </w:t>
      </w:r>
      <w:r>
        <w:t xml:space="preserve">undertake the activities authorised under </w:t>
      </w:r>
      <w:r w:rsidR="003768C2">
        <w:t xml:space="preserve">the </w:t>
      </w:r>
      <w:r>
        <w:t xml:space="preserve">licence in accordance with one or more permits. </w:t>
      </w:r>
      <w:r w:rsidR="00E35C1E">
        <w:t>To obtain a permit, a</w:t>
      </w:r>
      <w:r>
        <w:t xml:space="preserve"> licence holder must submit a permit application and a Delegate must </w:t>
      </w:r>
      <w:proofErr w:type="gramStart"/>
      <w:r>
        <w:t>make a decision</w:t>
      </w:r>
      <w:proofErr w:type="gramEnd"/>
      <w:r>
        <w:t xml:space="preserve"> on that application. In deciding to grant a permit, the Delegate will set limits on the scope of the activities that can be undertaken, </w:t>
      </w:r>
      <w:r w:rsidR="008D24BA">
        <w:t>including</w:t>
      </w:r>
      <w:r>
        <w:t>:</w:t>
      </w:r>
    </w:p>
    <w:p w14:paraId="4D756FF6" w14:textId="3014B48E" w:rsidR="00550DCD" w:rsidRDefault="00550DCD" w:rsidP="00877334">
      <w:pPr>
        <w:pStyle w:val="ListBullet"/>
        <w:keepNext/>
      </w:pPr>
      <w:r>
        <w:t xml:space="preserve">the quantity of cannabis plants </w:t>
      </w:r>
      <w:r w:rsidR="00E7483A">
        <w:t xml:space="preserve">that </w:t>
      </w:r>
      <w:r>
        <w:t xml:space="preserve">can be cultivated </w:t>
      </w:r>
    </w:p>
    <w:p w14:paraId="2D55221C" w14:textId="604EEA9D" w:rsidR="00550DCD" w:rsidRDefault="00550DCD" w:rsidP="00877334">
      <w:pPr>
        <w:pStyle w:val="ListBullet"/>
        <w:keepNext/>
      </w:pPr>
      <w:r>
        <w:t xml:space="preserve">the quantity of cannabis and/or cannabis resins </w:t>
      </w:r>
      <w:r w:rsidR="00E7483A">
        <w:t xml:space="preserve">that </w:t>
      </w:r>
      <w:r>
        <w:t>can be produced</w:t>
      </w:r>
    </w:p>
    <w:p w14:paraId="360A5BAC" w14:textId="77777777" w:rsidR="00550DCD" w:rsidRDefault="00550DCD" w:rsidP="00550DCD">
      <w:pPr>
        <w:pStyle w:val="ListBullet"/>
      </w:pPr>
      <w:r>
        <w:t>the maximum quantity of the drug that may be manufactured.</w:t>
      </w:r>
    </w:p>
    <w:p w14:paraId="29E21466" w14:textId="3F941FAA" w:rsidR="00CE1331" w:rsidRDefault="00CE1331" w:rsidP="00550DCD">
      <w:r>
        <w:t xml:space="preserve">Additionally, </w:t>
      </w:r>
      <w:r w:rsidRPr="00CE1331">
        <w:t xml:space="preserve">it must be established that a legitimate supply arrangement exists between the applicant for a medicinal cannabis </w:t>
      </w:r>
      <w:r>
        <w:t xml:space="preserve">permit </w:t>
      </w:r>
      <w:r w:rsidRPr="00CE1331">
        <w:t>and the holder of a licence to produce or manufacture medicinal cannabis. This is to prevent the diversion of cannabis and to ensure that the activities are related to the medicinal use of cannabis.</w:t>
      </w:r>
    </w:p>
    <w:p w14:paraId="466BA49C" w14:textId="61FC5F54" w:rsidR="00550DCD" w:rsidRDefault="00550DCD" w:rsidP="00550DCD">
      <w:r>
        <w:t xml:space="preserve">Cannabis permits are only granted for production where there is a contract between the licence holder and an authorised producer or licensed manufacturer. </w:t>
      </w:r>
      <w:r w:rsidR="00283225">
        <w:t xml:space="preserve">Permits are granted for a 12-month period and require subsequent applications to be submitted </w:t>
      </w:r>
      <w:r w:rsidR="00100F74">
        <w:t xml:space="preserve">and approved </w:t>
      </w:r>
      <w:r w:rsidR="00283225">
        <w:t xml:space="preserve">to </w:t>
      </w:r>
      <w:r w:rsidR="00283225">
        <w:lastRenderedPageBreak/>
        <w:t xml:space="preserve">continue permitted activities. </w:t>
      </w:r>
      <w:r>
        <w:t xml:space="preserve">This assists in meeting a key obligation of the Single Convention to prevent over-production and diversion to illicit uses. </w:t>
      </w:r>
    </w:p>
    <w:p w14:paraId="2A96C752" w14:textId="261F0F99" w:rsidR="00550DCD" w:rsidRDefault="00A07DBA" w:rsidP="00CE1331">
      <w:pPr>
        <w:pStyle w:val="Heading5"/>
      </w:pPr>
      <w:r>
        <w:t xml:space="preserve">Monitoring and </w:t>
      </w:r>
      <w:r w:rsidR="007508FA">
        <w:t>Compliance</w:t>
      </w:r>
    </w:p>
    <w:p w14:paraId="756955AD" w14:textId="10A63807" w:rsidR="00550DCD" w:rsidRDefault="00550DCD" w:rsidP="00550DCD">
      <w:r>
        <w:t xml:space="preserve">Cannabis licences are subject to statutory conditions and a Delegate can impose conditions on the licence to promote security of the crop, </w:t>
      </w:r>
      <w:r w:rsidR="0002791C">
        <w:t>cannabis,</w:t>
      </w:r>
      <w:r>
        <w:t xml:space="preserve"> and cannabis resins, so that it is not diverted to illicit uses. Substantial penalties exist for contravention of these conditions and offences relating to activities that are not authorised by the </w:t>
      </w:r>
      <w:r w:rsidR="00EA3AD3">
        <w:t>medicinal cannabis</w:t>
      </w:r>
      <w:r>
        <w:t xml:space="preserve"> licence.</w:t>
      </w:r>
    </w:p>
    <w:p w14:paraId="402BA225" w14:textId="2A60846C" w:rsidR="00B31445" w:rsidRDefault="00B31445" w:rsidP="00CE1331">
      <w:pPr>
        <w:pStyle w:val="Heading5"/>
      </w:pPr>
      <w:r>
        <w:t>Regulatory Enabling Services</w:t>
      </w:r>
    </w:p>
    <w:p w14:paraId="313F0DB0" w14:textId="3DDCB125" w:rsidR="00B31445" w:rsidRPr="005B12B4" w:rsidRDefault="00436631" w:rsidP="00B31445">
      <w:pPr>
        <w:spacing w:before="60" w:after="120"/>
        <w:rPr>
          <w:rFonts w:cs="Segoe UI"/>
        </w:rPr>
      </w:pPr>
      <w:r>
        <w:rPr>
          <w:rFonts w:cs="Segoe UI"/>
        </w:rPr>
        <w:t>T</w:t>
      </w:r>
      <w:r w:rsidR="00B31445">
        <w:rPr>
          <w:rFonts w:cs="Segoe UI"/>
        </w:rPr>
        <w:t xml:space="preserve">he ODC delivers a range of enabling services that </w:t>
      </w:r>
      <w:r>
        <w:rPr>
          <w:rFonts w:cs="Segoe UI"/>
        </w:rPr>
        <w:t xml:space="preserve">directly </w:t>
      </w:r>
      <w:r w:rsidR="00B31445">
        <w:rPr>
          <w:rFonts w:cs="Segoe UI"/>
        </w:rPr>
        <w:t xml:space="preserve">supports the regulation of medicinal </w:t>
      </w:r>
      <w:r w:rsidR="00B31445" w:rsidRPr="00BD5F3F">
        <w:rPr>
          <w:rFonts w:cs="Segoe UI"/>
        </w:rPr>
        <w:t>cannabis, including the development and implementation of governance, policy and procedural mat</w:t>
      </w:r>
      <w:r w:rsidR="00BD5F3F" w:rsidRPr="006D3A89">
        <w:rPr>
          <w:rFonts w:cs="Segoe UI"/>
        </w:rPr>
        <w:t>erial</w:t>
      </w:r>
      <w:r w:rsidR="00B31445" w:rsidRPr="001D1421">
        <w:rPr>
          <w:rFonts w:cs="Segoe UI"/>
        </w:rPr>
        <w:t>s, legislative reforms to streamline the regulatory framework, data analytics, program reporting and</w:t>
      </w:r>
      <w:r w:rsidR="00B31445">
        <w:rPr>
          <w:rFonts w:cs="Segoe UI"/>
        </w:rPr>
        <w:t xml:space="preserve"> Government briefings, enquiries management and intergovernmental agreements with law enforcement</w:t>
      </w:r>
      <w:r>
        <w:rPr>
          <w:rFonts w:cs="Segoe UI"/>
        </w:rPr>
        <w:t xml:space="preserve"> and other Commonwealth, </w:t>
      </w:r>
      <w:proofErr w:type="gramStart"/>
      <w:r>
        <w:rPr>
          <w:rFonts w:cs="Segoe UI"/>
        </w:rPr>
        <w:t>state</w:t>
      </w:r>
      <w:proofErr w:type="gramEnd"/>
      <w:r>
        <w:rPr>
          <w:rFonts w:cs="Segoe UI"/>
        </w:rPr>
        <w:t xml:space="preserve"> and territory</w:t>
      </w:r>
      <w:r w:rsidR="00B31445">
        <w:rPr>
          <w:rFonts w:cs="Segoe UI"/>
        </w:rPr>
        <w:t xml:space="preserve"> agencies. </w:t>
      </w:r>
      <w:r w:rsidR="00833957">
        <w:rPr>
          <w:rFonts w:cs="Segoe UI"/>
        </w:rPr>
        <w:t xml:space="preserve">In addition, the ODC delivers a range of financial management services associated with the fees and charges applied to the regulation of </w:t>
      </w:r>
      <w:r w:rsidR="00082F53">
        <w:rPr>
          <w:rFonts w:cs="Segoe UI"/>
        </w:rPr>
        <w:t>m</w:t>
      </w:r>
      <w:r w:rsidR="00833957">
        <w:rPr>
          <w:rFonts w:cs="Segoe UI"/>
        </w:rPr>
        <w:t xml:space="preserve">edicinal </w:t>
      </w:r>
      <w:r w:rsidR="00082F53">
        <w:rPr>
          <w:rFonts w:cs="Segoe UI"/>
        </w:rPr>
        <w:t>c</w:t>
      </w:r>
      <w:r w:rsidR="00833957">
        <w:rPr>
          <w:rFonts w:cs="Segoe UI"/>
        </w:rPr>
        <w:t>annabis licence holders.</w:t>
      </w:r>
    </w:p>
    <w:p w14:paraId="537A540E" w14:textId="68F0890F" w:rsidR="00B31445" w:rsidRDefault="00B31445" w:rsidP="00CE1331">
      <w:pPr>
        <w:pStyle w:val="Heading5"/>
      </w:pPr>
      <w:r>
        <w:t>Excluded Activities for this CRIS</w:t>
      </w:r>
    </w:p>
    <w:p w14:paraId="2E3F107F" w14:textId="49A79F2C" w:rsidR="00B31445" w:rsidRPr="005B0839" w:rsidRDefault="00B31445" w:rsidP="00B31445">
      <w:pPr>
        <w:rPr>
          <w:rFonts w:cs="Segoe UI"/>
        </w:rPr>
      </w:pPr>
      <w:r w:rsidRPr="005B0839">
        <w:rPr>
          <w:rFonts w:cs="Segoe UI"/>
        </w:rPr>
        <w:t xml:space="preserve">For clarity, the following activities are not included in the </w:t>
      </w:r>
      <w:r w:rsidR="00066825">
        <w:rPr>
          <w:rFonts w:cs="Segoe UI"/>
        </w:rPr>
        <w:t>Scheme</w:t>
      </w:r>
      <w:r w:rsidRPr="005B0839">
        <w:rPr>
          <w:rFonts w:cs="Segoe UI"/>
        </w:rPr>
        <w:t>’s cost recovery arrangements as they are conducted under separate legislation:</w:t>
      </w:r>
    </w:p>
    <w:p w14:paraId="0327FFCD" w14:textId="6EC6FDFB" w:rsidR="00436631" w:rsidRPr="005B0839" w:rsidRDefault="00B31445" w:rsidP="00B31445">
      <w:pPr>
        <w:pStyle w:val="ListParagraph"/>
        <w:numPr>
          <w:ilvl w:val="0"/>
          <w:numId w:val="22"/>
        </w:numPr>
        <w:spacing w:before="60" w:after="120" w:line="240" w:lineRule="auto"/>
        <w:contextualSpacing w:val="0"/>
        <w:rPr>
          <w:rFonts w:cs="Segoe UI"/>
        </w:rPr>
      </w:pPr>
      <w:r w:rsidRPr="005B0839">
        <w:rPr>
          <w:rFonts w:cs="Segoe UI"/>
        </w:rPr>
        <w:t xml:space="preserve">costs for activities related to the import and export of medicinal cannabis under the </w:t>
      </w:r>
      <w:r w:rsidRPr="00533A73">
        <w:rPr>
          <w:rFonts w:cs="Segoe UI"/>
          <w:i/>
          <w:iCs/>
        </w:rPr>
        <w:t>Customs (Prohibited Imports) Regulations 1956</w:t>
      </w:r>
      <w:r w:rsidRPr="005B0839">
        <w:rPr>
          <w:rFonts w:cs="Segoe UI"/>
        </w:rPr>
        <w:t xml:space="preserve"> and the </w:t>
      </w:r>
      <w:r w:rsidRPr="00533A73">
        <w:rPr>
          <w:rFonts w:cs="Segoe UI"/>
          <w:i/>
          <w:iCs/>
        </w:rPr>
        <w:t>Customs (Prohibited Exports) Regulations 1958</w:t>
      </w:r>
      <w:r w:rsidR="00436631">
        <w:rPr>
          <w:rFonts w:cs="Segoe UI"/>
        </w:rPr>
        <w:t>.</w:t>
      </w:r>
      <w:r w:rsidRPr="00533A73">
        <w:rPr>
          <w:rFonts w:cs="Segoe UI"/>
          <w:i/>
          <w:iCs/>
        </w:rPr>
        <w:t xml:space="preserve"> </w:t>
      </w:r>
    </w:p>
    <w:p w14:paraId="0E4C2A8A" w14:textId="3964F5D5" w:rsidR="00D542FB" w:rsidRPr="001D1421" w:rsidRDefault="00B31445" w:rsidP="006D3A89">
      <w:pPr>
        <w:pStyle w:val="ListParagraph"/>
        <w:numPr>
          <w:ilvl w:val="0"/>
          <w:numId w:val="22"/>
        </w:numPr>
        <w:spacing w:before="60" w:after="120" w:line="240" w:lineRule="auto"/>
        <w:contextualSpacing w:val="0"/>
        <w:rPr>
          <w:rFonts w:cs="Segoe UI"/>
        </w:rPr>
      </w:pPr>
      <w:r w:rsidRPr="00436631">
        <w:rPr>
          <w:rFonts w:cs="Segoe UI"/>
        </w:rPr>
        <w:t xml:space="preserve">costs for activities authorised under the </w:t>
      </w:r>
      <w:r w:rsidRPr="00436631">
        <w:rPr>
          <w:rFonts w:cs="Segoe UI"/>
          <w:i/>
          <w:iCs/>
        </w:rPr>
        <w:t>Therapeutic Goods Act 1989</w:t>
      </w:r>
      <w:r w:rsidRPr="00436631">
        <w:rPr>
          <w:rFonts w:cs="Segoe UI"/>
        </w:rPr>
        <w:t>, such as licences to manufacture therapeutic goods (</w:t>
      </w:r>
      <w:r w:rsidR="00436631">
        <w:rPr>
          <w:rFonts w:cs="Segoe UI"/>
        </w:rPr>
        <w:t xml:space="preserve">under </w:t>
      </w:r>
      <w:r w:rsidRPr="00436631">
        <w:rPr>
          <w:rFonts w:cs="Segoe UI"/>
        </w:rPr>
        <w:t>Part 3-3</w:t>
      </w:r>
      <w:r w:rsidR="00436631">
        <w:rPr>
          <w:rFonts w:cs="Segoe UI"/>
        </w:rPr>
        <w:t xml:space="preserve"> of that Act</w:t>
      </w:r>
      <w:r w:rsidRPr="00436631">
        <w:rPr>
          <w:rFonts w:cs="Segoe UI"/>
        </w:rPr>
        <w:t xml:space="preserve">) and costs for patient access to medicinal cannabis drugs through the Therapeutic Goods Administration’s </w:t>
      </w:r>
      <w:r w:rsidR="00873682">
        <w:rPr>
          <w:rFonts w:cs="Segoe UI"/>
        </w:rPr>
        <w:t xml:space="preserve">(TGA’s) </w:t>
      </w:r>
      <w:r w:rsidRPr="00436631">
        <w:rPr>
          <w:rFonts w:cs="Segoe UI"/>
        </w:rPr>
        <w:t xml:space="preserve">Authorised Prescriber </w:t>
      </w:r>
      <w:r w:rsidR="00936F32">
        <w:rPr>
          <w:rFonts w:cs="Segoe UI"/>
        </w:rPr>
        <w:t xml:space="preserve">Scheme </w:t>
      </w:r>
      <w:r w:rsidRPr="00436631">
        <w:rPr>
          <w:rFonts w:cs="Segoe UI"/>
        </w:rPr>
        <w:t>and Special Access Scheme.</w:t>
      </w:r>
    </w:p>
    <w:p w14:paraId="6508B339" w14:textId="607804D7" w:rsidR="00550DCD" w:rsidRPr="005657BE" w:rsidRDefault="00550DCD" w:rsidP="001C2FAF">
      <w:pPr>
        <w:pStyle w:val="Heading2"/>
      </w:pPr>
      <w:bookmarkStart w:id="8" w:name="_Toc166753284"/>
      <w:r w:rsidRPr="005657BE">
        <w:t>2.</w:t>
      </w:r>
      <w:r w:rsidR="006B09AF">
        <w:t xml:space="preserve"> </w:t>
      </w:r>
      <w:r w:rsidRPr="005657BE">
        <w:t>Policy and statutory authority to cost recover</w:t>
      </w:r>
      <w:bookmarkEnd w:id="8"/>
    </w:p>
    <w:p w14:paraId="19D088C5" w14:textId="22B5735E" w:rsidR="00550DCD" w:rsidRPr="005657BE" w:rsidRDefault="008603C2" w:rsidP="00B77B8C">
      <w:pPr>
        <w:pStyle w:val="Heading3"/>
      </w:pPr>
      <w:bookmarkStart w:id="9" w:name="_Toc166753285"/>
      <w:r w:rsidRPr="005D4555">
        <w:rPr>
          <w:rStyle w:val="Heading2Char"/>
        </w:rPr>
        <w:t>2.1</w:t>
      </w:r>
      <w:r w:rsidR="006B09AF">
        <w:rPr>
          <w:rStyle w:val="Heading2Char"/>
        </w:rPr>
        <w:t xml:space="preserve"> </w:t>
      </w:r>
      <w:r w:rsidR="00550DCD" w:rsidRPr="005D4555">
        <w:rPr>
          <w:rStyle w:val="Heading2Char"/>
        </w:rPr>
        <w:t>Government policy</w:t>
      </w:r>
      <w:r>
        <w:rPr>
          <w:rStyle w:val="Heading2Char"/>
        </w:rPr>
        <w:t xml:space="preserve"> approval to cost recover</w:t>
      </w:r>
      <w:bookmarkEnd w:id="9"/>
    </w:p>
    <w:p w14:paraId="701BB917" w14:textId="77777777" w:rsidR="00550DCD" w:rsidRDefault="00550DCD" w:rsidP="00550DCD">
      <w:r>
        <w:t>In the 2015-16 Mid-Year Economic and Fiscal Outlook, the Government announced its intention to establish a Commonwealth licensing scheme, to be administered by the Department</w:t>
      </w:r>
      <w:r w:rsidR="0029492B">
        <w:rPr>
          <w:rStyle w:val="FootnoteReference"/>
        </w:rPr>
        <w:footnoteReference w:id="1"/>
      </w:r>
      <w:r>
        <w:t xml:space="preserve">, to regulate the cultivation of cannabis for medicinal and scientific use. </w:t>
      </w:r>
    </w:p>
    <w:p w14:paraId="7298AB27" w14:textId="77777777" w:rsidR="00550DCD" w:rsidRDefault="00550DCD" w:rsidP="00550DCD">
      <w:r>
        <w:t>Additionally, in the 2016-17 Budget, the Government announced that it would introduce legislation to allow charges to be imposed on cannabis-related licences granted under the Act. Any revenue collected will support the Scheme for the regulation of cannabis for medicinal and scientific use.</w:t>
      </w:r>
    </w:p>
    <w:p w14:paraId="65EAE47D" w14:textId="77777777" w:rsidR="00550DCD" w:rsidRDefault="00550DCD" w:rsidP="00550DCD">
      <w:r>
        <w:t xml:space="preserve">Given the greater than anticipated interest in the Scheme, in the 2018-19 Mid-Year Economic and Fiscal Outlook, the Government increased resourcing to administer the Scheme and </w:t>
      </w:r>
      <w:r>
        <w:lastRenderedPageBreak/>
        <w:t>required the Department to review the cost recovery arrangements</w:t>
      </w:r>
      <w:r w:rsidR="0029492B">
        <w:rPr>
          <w:rStyle w:val="FootnoteReference"/>
        </w:rPr>
        <w:footnoteReference w:id="2"/>
      </w:r>
      <w:r>
        <w:t xml:space="preserve">. As a result of the review, the Department developed a proposal for amendments to fees and charges for the Scheme and undertook a detailed program of stakeholder engagement. </w:t>
      </w:r>
    </w:p>
    <w:p w14:paraId="7F4C69D8" w14:textId="6F814554" w:rsidR="00550DCD" w:rsidRDefault="00550DCD" w:rsidP="00550DCD">
      <w:r>
        <w:t>In the 2020-21 Budget, the Government announced the extension of cost recovery arrangements to medicinal cannabis-related manufacture licences and increased resourcing to meet the ongoing demands of administering the Scheme. Changes to fees and charges were outlined that commenced on 1</w:t>
      </w:r>
      <w:r w:rsidR="00672BEA">
        <w:t> </w:t>
      </w:r>
      <w:r>
        <w:t>November 2020.</w:t>
      </w:r>
    </w:p>
    <w:p w14:paraId="4D4DA83E" w14:textId="0C34019D" w:rsidR="008603C2" w:rsidRDefault="008603C2" w:rsidP="00550DCD">
      <w:r>
        <w:t>In the 2023-24 Budget, the Government approved revised cost recovery arrangements to align cost recovery fees and charges with the associated costs of managing the single, perpetual licence model for medicinal cannabis regulation</w:t>
      </w:r>
      <w:r w:rsidR="00936F32">
        <w:t xml:space="preserve"> and revised permits framework</w:t>
      </w:r>
      <w:r>
        <w:t>.</w:t>
      </w:r>
      <w:r w:rsidR="00E6215E">
        <w:t xml:space="preserve"> </w:t>
      </w:r>
      <w:r w:rsidR="008154A3">
        <w:t xml:space="preserve">Subsequent </w:t>
      </w:r>
      <w:r w:rsidR="00E6215E" w:rsidRPr="00E6215E">
        <w:t xml:space="preserve">changes to fees and charges commenced on 1 August 2023. </w:t>
      </w:r>
    </w:p>
    <w:p w14:paraId="31858CE3" w14:textId="0D0D44F2" w:rsidR="00550DCD" w:rsidRDefault="00550DCD" w:rsidP="00550DCD">
      <w:r>
        <w:t xml:space="preserve">There are no changes to the partial cost recovery arrangements that relate to non-commercial </w:t>
      </w:r>
      <w:r w:rsidR="003C1FD1">
        <w:t>medicinal cannabis licences.</w:t>
      </w:r>
      <w:r>
        <w:t xml:space="preserve"> It was determined that full recovery may reduce investment in research. The shortfall in costs will continue to be met through appropriation from the Australian Government.</w:t>
      </w:r>
    </w:p>
    <w:p w14:paraId="6B7ABF66" w14:textId="14945387" w:rsidR="00550DCD" w:rsidRPr="000442BC" w:rsidRDefault="008603C2" w:rsidP="00B77B8C">
      <w:pPr>
        <w:pStyle w:val="Heading3"/>
        <w:rPr>
          <w:rStyle w:val="Heading2Char"/>
        </w:rPr>
      </w:pPr>
      <w:bookmarkStart w:id="10" w:name="_Toc166753286"/>
      <w:r w:rsidRPr="000442BC">
        <w:rPr>
          <w:rStyle w:val="Heading2Char"/>
        </w:rPr>
        <w:t>2.2</w:t>
      </w:r>
      <w:r w:rsidR="006B09AF">
        <w:rPr>
          <w:rStyle w:val="Heading2Char"/>
        </w:rPr>
        <w:t xml:space="preserve"> </w:t>
      </w:r>
      <w:r w:rsidR="00550DCD" w:rsidRPr="000442BC">
        <w:rPr>
          <w:rStyle w:val="Heading2Char"/>
        </w:rPr>
        <w:t>Statutory authority to charge</w:t>
      </w:r>
      <w:bookmarkEnd w:id="10"/>
    </w:p>
    <w:p w14:paraId="5F0D8B36" w14:textId="511AB1D5" w:rsidR="00550DCD" w:rsidRDefault="00550DCD" w:rsidP="00550DCD">
      <w:r>
        <w:t>The Act</w:t>
      </w:r>
      <w:r w:rsidR="0029492B">
        <w:rPr>
          <w:rStyle w:val="FootnoteReference"/>
        </w:rPr>
        <w:footnoteReference w:id="3"/>
      </w:r>
      <w:r>
        <w:t xml:space="preserve"> allows for regulations that provide for the imposition of fees for any matters within it, including matters relating to the payment of fees and charges. </w:t>
      </w:r>
      <w:r w:rsidRPr="007508FA">
        <w:rPr>
          <w:i/>
          <w:iCs/>
        </w:rPr>
        <w:t>The</w:t>
      </w:r>
      <w:r w:rsidRPr="00B31445">
        <w:rPr>
          <w:i/>
          <w:iCs/>
        </w:rPr>
        <w:t xml:space="preserve"> </w:t>
      </w:r>
      <w:r w:rsidRPr="007508FA">
        <w:rPr>
          <w:i/>
          <w:iCs/>
        </w:rPr>
        <w:t>Narcotic Drugs Regulation 2016</w:t>
      </w:r>
      <w:r w:rsidRPr="00100F74">
        <w:t xml:space="preserve"> </w:t>
      </w:r>
      <w:r>
        <w:t>(Narcotic Drugs Regulation) is the instrument that specifies the fees related to applications and inspections.</w:t>
      </w:r>
    </w:p>
    <w:p w14:paraId="25A28AD5" w14:textId="09E7E964" w:rsidR="00550DCD" w:rsidRPr="00E84470" w:rsidRDefault="00550DCD" w:rsidP="00550DCD">
      <w:r>
        <w:t xml:space="preserve">The </w:t>
      </w:r>
      <w:r w:rsidRPr="000721B0">
        <w:rPr>
          <w:i/>
          <w:iCs/>
        </w:rPr>
        <w:t>Narcotic Drugs (Licence Charges) Act 2016</w:t>
      </w:r>
      <w:r>
        <w:t xml:space="preserve"> (Licence Charges Act) provides authority to impose a charge on a licence granted under the Act and that is in force within a specified period. </w:t>
      </w:r>
      <w:r w:rsidR="00B31445">
        <w:t xml:space="preserve">The </w:t>
      </w:r>
      <w:r w:rsidR="00B31445" w:rsidRPr="00E84470">
        <w:t xml:space="preserve">licence </w:t>
      </w:r>
      <w:r w:rsidRPr="00E84470">
        <w:t>charge assist</w:t>
      </w:r>
      <w:r w:rsidR="00B31445" w:rsidRPr="00E84470">
        <w:t>s</w:t>
      </w:r>
      <w:r w:rsidRPr="00E84470">
        <w:t xml:space="preserve"> the Commonwealth in recovering the costs of the administration, </w:t>
      </w:r>
      <w:r w:rsidRPr="005D4555">
        <w:t>monitoring and assessment of compliance</w:t>
      </w:r>
      <w:r w:rsidRPr="00E84470">
        <w:t xml:space="preserve"> with the requirements </w:t>
      </w:r>
      <w:r w:rsidR="00E84470" w:rsidRPr="00E84470">
        <w:t xml:space="preserve">of </w:t>
      </w:r>
      <w:r w:rsidRPr="00E84470">
        <w:t>the Act</w:t>
      </w:r>
      <w:r w:rsidR="00E84470" w:rsidRPr="00E84470">
        <w:t xml:space="preserve">, the </w:t>
      </w:r>
      <w:r w:rsidR="00E84470">
        <w:t>Na</w:t>
      </w:r>
      <w:r w:rsidR="008603C2">
        <w:t>r</w:t>
      </w:r>
      <w:r w:rsidR="00E84470">
        <w:t xml:space="preserve">cotic Drugs </w:t>
      </w:r>
      <w:r w:rsidR="00E84470" w:rsidRPr="00E84470">
        <w:t xml:space="preserve">Regulation, the </w:t>
      </w:r>
      <w:r w:rsidR="000715E7" w:rsidRPr="00E84470">
        <w:t>licence,</w:t>
      </w:r>
      <w:r w:rsidR="00E84470" w:rsidRPr="00E84470">
        <w:t xml:space="preserve"> and any permits</w:t>
      </w:r>
      <w:r w:rsidRPr="00E84470">
        <w:t>. Section</w:t>
      </w:r>
      <w:r w:rsidR="00672BEA" w:rsidRPr="00E84470">
        <w:t> </w:t>
      </w:r>
      <w:r w:rsidRPr="00E84470">
        <w:t xml:space="preserve">8 of the Licence Charges Act allows regulations to prescribe </w:t>
      </w:r>
      <w:r w:rsidR="00C83581" w:rsidRPr="00E84470">
        <w:t xml:space="preserve">the </w:t>
      </w:r>
      <w:r w:rsidRPr="00E84470">
        <w:t xml:space="preserve">amount of charges. </w:t>
      </w:r>
    </w:p>
    <w:p w14:paraId="08AC6427" w14:textId="32646799" w:rsidR="00145630" w:rsidRPr="00145630" w:rsidRDefault="00550DCD" w:rsidP="00145630">
      <w:r w:rsidRPr="00E84470">
        <w:t>The</w:t>
      </w:r>
      <w:r w:rsidRPr="00E84470">
        <w:rPr>
          <w:i/>
          <w:iCs/>
        </w:rPr>
        <w:t xml:space="preserve"> Narcotic Drugs (Licence Charges) Regulation 2016</w:t>
      </w:r>
      <w:r w:rsidRPr="00E84470">
        <w:t xml:space="preserve"> (Licence Charges Regulation) specifies the period the charge is imposed, the amount and how the charge is calculated. It also provides for non-commercial </w:t>
      </w:r>
      <w:r w:rsidR="003572C0" w:rsidRPr="00E84470">
        <w:t xml:space="preserve">medicinal </w:t>
      </w:r>
      <w:r w:rsidRPr="005D4555">
        <w:t xml:space="preserve">cannabis licence holders to pay one licence charge for the period for which the licence is in force, instead of for each </w:t>
      </w:r>
      <w:r w:rsidR="006762D2" w:rsidRPr="005D4555">
        <w:t>12-month</w:t>
      </w:r>
      <w:r w:rsidRPr="005D4555">
        <w:t xml:space="preserve"> period that the licence is in force</w:t>
      </w:r>
      <w:r w:rsidR="00956927" w:rsidRPr="005D4555">
        <w:t xml:space="preserve"> as with perpetual commercial medicinal cannabis licences</w:t>
      </w:r>
      <w:r w:rsidR="007F3646" w:rsidRPr="005D4555">
        <w:t>.</w:t>
      </w:r>
      <w:r w:rsidRPr="00E84470">
        <w:t xml:space="preserve"> A</w:t>
      </w:r>
      <w:r>
        <w:t xml:space="preserve"> non-commercial </w:t>
      </w:r>
      <w:r w:rsidR="00CF14EC">
        <w:t xml:space="preserve">medicinal </w:t>
      </w:r>
      <w:r>
        <w:t>cannabis licence is defined in section</w:t>
      </w:r>
      <w:r w:rsidR="00672BEA">
        <w:t> </w:t>
      </w:r>
      <w:r>
        <w:t>54</w:t>
      </w:r>
      <w:r w:rsidR="00C970CA">
        <w:t>A</w:t>
      </w:r>
      <w:r>
        <w:t xml:space="preserve"> of the Narcotic Drugs Regulation</w:t>
      </w:r>
      <w:r w:rsidR="006B26AC">
        <w:t xml:space="preserve">. Non-commercial medicinal cannabis licences </w:t>
      </w:r>
      <w:r w:rsidR="00EB6AF7">
        <w:t xml:space="preserve">are </w:t>
      </w:r>
      <w:r w:rsidR="006B11F7">
        <w:t xml:space="preserve">generally </w:t>
      </w:r>
      <w:r w:rsidR="00EB6AF7">
        <w:t xml:space="preserve">not </w:t>
      </w:r>
      <w:r w:rsidR="006B26AC">
        <w:t xml:space="preserve">perpetual but issued for a </w:t>
      </w:r>
      <w:r w:rsidR="006B11F7">
        <w:t>relevant</w:t>
      </w:r>
      <w:r w:rsidR="007D2591">
        <w:t xml:space="preserve"> </w:t>
      </w:r>
      <w:r w:rsidR="006B26AC">
        <w:t xml:space="preserve">period </w:t>
      </w:r>
      <w:r w:rsidR="007D21DD">
        <w:t xml:space="preserve">related </w:t>
      </w:r>
      <w:r w:rsidR="006B26AC">
        <w:t>to the research</w:t>
      </w:r>
      <w:r w:rsidR="00B943D7">
        <w:t xml:space="preserve"> project timeline</w:t>
      </w:r>
      <w:r w:rsidR="006B26AC">
        <w:t xml:space="preserve"> </w:t>
      </w:r>
      <w:r w:rsidR="00CF14EC">
        <w:t xml:space="preserve">to be </w:t>
      </w:r>
      <w:r w:rsidR="006B26AC">
        <w:t>undertaken.</w:t>
      </w:r>
    </w:p>
    <w:p w14:paraId="3E0546F0" w14:textId="083359E1" w:rsidR="004547F6" w:rsidRDefault="004547F6" w:rsidP="001C2FAF">
      <w:pPr>
        <w:pStyle w:val="Heading2"/>
      </w:pPr>
      <w:bookmarkStart w:id="11" w:name="_Toc166753287"/>
      <w:r w:rsidRPr="00CB53E1">
        <w:t>3.</w:t>
      </w:r>
      <w:r w:rsidR="006B09AF">
        <w:t xml:space="preserve"> </w:t>
      </w:r>
      <w:r w:rsidRPr="00CB53E1">
        <w:t>Cost recovery model</w:t>
      </w:r>
      <w:bookmarkEnd w:id="11"/>
    </w:p>
    <w:p w14:paraId="197635A8" w14:textId="775351FB" w:rsidR="004A55AE" w:rsidRPr="00202EA1" w:rsidRDefault="00496AD6" w:rsidP="00202EA1">
      <w:pPr>
        <w:pStyle w:val="CommentText"/>
        <w:rPr>
          <w:sz w:val="22"/>
          <w:szCs w:val="22"/>
        </w:rPr>
      </w:pPr>
      <w:r w:rsidRPr="00202EA1">
        <w:rPr>
          <w:sz w:val="22"/>
          <w:szCs w:val="22"/>
        </w:rPr>
        <w:t xml:space="preserve">The </w:t>
      </w:r>
      <w:r w:rsidR="004A55AE" w:rsidRPr="00202EA1">
        <w:rPr>
          <w:sz w:val="22"/>
          <w:szCs w:val="22"/>
        </w:rPr>
        <w:t xml:space="preserve">cost recovery arrangements provide for the imposition of both fees and levies (charges). The characteristics of a government activity determine the type of cost recovery charge used. There are </w:t>
      </w:r>
      <w:r w:rsidR="00E35C1E">
        <w:rPr>
          <w:sz w:val="22"/>
          <w:szCs w:val="22"/>
        </w:rPr>
        <w:t>three</w:t>
      </w:r>
      <w:r w:rsidR="00E35C1E" w:rsidRPr="00202EA1">
        <w:rPr>
          <w:sz w:val="22"/>
          <w:szCs w:val="22"/>
        </w:rPr>
        <w:t xml:space="preserve"> </w:t>
      </w:r>
      <w:r w:rsidR="004A55AE" w:rsidRPr="00202EA1">
        <w:rPr>
          <w:sz w:val="22"/>
          <w:szCs w:val="22"/>
        </w:rPr>
        <w:t>types of cost recovery charges</w:t>
      </w:r>
      <w:r w:rsidR="00E30198">
        <w:rPr>
          <w:sz w:val="22"/>
          <w:szCs w:val="22"/>
        </w:rPr>
        <w:t xml:space="preserve"> applied</w:t>
      </w:r>
      <w:r w:rsidR="00ED58D1">
        <w:rPr>
          <w:sz w:val="22"/>
          <w:szCs w:val="22"/>
        </w:rPr>
        <w:t xml:space="preserve"> to regulate the Scheme</w:t>
      </w:r>
      <w:r w:rsidR="004A55AE" w:rsidRPr="00202EA1">
        <w:rPr>
          <w:sz w:val="22"/>
          <w:szCs w:val="22"/>
        </w:rPr>
        <w:t>:</w:t>
      </w:r>
    </w:p>
    <w:p w14:paraId="54034FEB" w14:textId="660A346A" w:rsidR="004A55AE" w:rsidRDefault="004A55AE" w:rsidP="004A55AE">
      <w:pPr>
        <w:spacing w:after="120" w:line="240" w:lineRule="auto"/>
      </w:pPr>
      <w:r w:rsidRPr="00834E7D">
        <w:rPr>
          <w:b/>
          <w:bCs/>
        </w:rPr>
        <w:lastRenderedPageBreak/>
        <w:t>Cost recovery fees</w:t>
      </w:r>
      <w:r w:rsidRPr="00834E7D">
        <w:t xml:space="preserve"> will be charged where a direct relationship exists between the regulatory activity and the individual or organisation requesting that specific activity. All regulated entities are charged the same fee for the same activity. Under these circumstances, the activities performed, and their associated costs are driven by a specific need and demand created by the applicant. For example, applications for </w:t>
      </w:r>
      <w:r>
        <w:t>a Medicinal Cannabis licence</w:t>
      </w:r>
      <w:r w:rsidRPr="00834E7D">
        <w:t xml:space="preserve"> will be charged a cost recovery fee</w:t>
      </w:r>
      <w:r>
        <w:t>.</w:t>
      </w:r>
    </w:p>
    <w:p w14:paraId="3089A512" w14:textId="02486564" w:rsidR="00896A12" w:rsidRPr="00896A12" w:rsidRDefault="00896A12" w:rsidP="004A55AE">
      <w:pPr>
        <w:spacing w:after="120" w:line="240" w:lineRule="auto"/>
      </w:pPr>
      <w:r w:rsidRPr="006D3A89">
        <w:t>A</w:t>
      </w:r>
      <w:r>
        <w:t xml:space="preserve"> cost recovery</w:t>
      </w:r>
      <w:r>
        <w:rPr>
          <w:b/>
          <w:bCs/>
        </w:rPr>
        <w:t xml:space="preserve"> </w:t>
      </w:r>
      <w:r w:rsidRPr="00896A12">
        <w:t>fee</w:t>
      </w:r>
      <w:r>
        <w:rPr>
          <w:b/>
          <w:bCs/>
        </w:rPr>
        <w:t xml:space="preserve"> </w:t>
      </w:r>
      <w:r>
        <w:t>is also payable for an inspection undertaken in relation to an application for a licence, permit or a licence/permit variation application (an application-based inspection).</w:t>
      </w:r>
      <w:r w:rsidR="003F3BCC">
        <w:t xml:space="preserve"> </w:t>
      </w:r>
    </w:p>
    <w:p w14:paraId="796E5D82" w14:textId="2E665005" w:rsidR="00642017" w:rsidRPr="00202EA1" w:rsidRDefault="00202EA1" w:rsidP="00202EA1">
      <w:pPr>
        <w:pStyle w:val="CommentText"/>
        <w:rPr>
          <w:sz w:val="22"/>
          <w:szCs w:val="22"/>
        </w:rPr>
      </w:pPr>
      <w:r w:rsidRPr="00202EA1">
        <w:rPr>
          <w:rStyle w:val="CommentTextChar"/>
          <w:b/>
          <w:bCs/>
          <w:sz w:val="22"/>
          <w:szCs w:val="22"/>
        </w:rPr>
        <w:t xml:space="preserve">Cost recovery </w:t>
      </w:r>
      <w:r w:rsidR="003F3BCC">
        <w:rPr>
          <w:rStyle w:val="CommentTextChar"/>
          <w:b/>
          <w:bCs/>
          <w:sz w:val="22"/>
          <w:szCs w:val="22"/>
        </w:rPr>
        <w:t>charge (levy)</w:t>
      </w:r>
      <w:r w:rsidRPr="00202EA1">
        <w:rPr>
          <w:sz w:val="22"/>
          <w:szCs w:val="22"/>
        </w:rPr>
        <w:t xml:space="preserve"> </w:t>
      </w:r>
      <w:r w:rsidR="004A55AE" w:rsidRPr="00202EA1">
        <w:rPr>
          <w:sz w:val="22"/>
          <w:szCs w:val="22"/>
        </w:rPr>
        <w:t xml:space="preserve">will be charged when the cost of the activity can be reasonably attributed to a broader group of organisations (or individuals) rather than a single entity. In these instances, the level of demand for Government activity or intervention is collectively driven by the industry </w:t>
      </w:r>
      <w:proofErr w:type="gramStart"/>
      <w:r w:rsidR="004A55AE" w:rsidRPr="00202EA1">
        <w:rPr>
          <w:sz w:val="22"/>
          <w:szCs w:val="22"/>
        </w:rPr>
        <w:t>as a whole rather</w:t>
      </w:r>
      <w:proofErr w:type="gramEnd"/>
      <w:r w:rsidR="004A55AE" w:rsidRPr="00202EA1">
        <w:rPr>
          <w:sz w:val="22"/>
          <w:szCs w:val="22"/>
        </w:rPr>
        <w:t xml:space="preserve"> than a single entity within it. </w:t>
      </w:r>
    </w:p>
    <w:p w14:paraId="487543F4" w14:textId="22982C7A" w:rsidR="00E70D6E" w:rsidRPr="00E70D6E" w:rsidRDefault="00642017" w:rsidP="00202EA1">
      <w:pPr>
        <w:shd w:val="clear" w:color="auto" w:fill="FFFFFF"/>
        <w:spacing w:before="0" w:after="90" w:line="300" w:lineRule="atLeast"/>
      </w:pPr>
      <w:r w:rsidRPr="006D3A89">
        <w:rPr>
          <w:b/>
          <w:bCs/>
          <w:szCs w:val="24"/>
        </w:rPr>
        <w:t xml:space="preserve">Inspection </w:t>
      </w:r>
      <w:r w:rsidR="00B93527">
        <w:rPr>
          <w:b/>
          <w:bCs/>
          <w:szCs w:val="24"/>
        </w:rPr>
        <w:t>c</w:t>
      </w:r>
      <w:r w:rsidR="00147ED1">
        <w:rPr>
          <w:b/>
          <w:bCs/>
          <w:szCs w:val="24"/>
        </w:rPr>
        <w:t>harge</w:t>
      </w:r>
      <w:r w:rsidR="00B8028A">
        <w:rPr>
          <w:b/>
          <w:bCs/>
          <w:szCs w:val="24"/>
        </w:rPr>
        <w:t>s</w:t>
      </w:r>
      <w:r w:rsidR="00147ED1">
        <w:rPr>
          <w:b/>
          <w:bCs/>
          <w:szCs w:val="24"/>
        </w:rPr>
        <w:t xml:space="preserve"> (levy)</w:t>
      </w:r>
      <w:r w:rsidRPr="007337E5">
        <w:rPr>
          <w:szCs w:val="24"/>
        </w:rPr>
        <w:t xml:space="preserve"> (e.g., Specific Cost Recovery Levy) </w:t>
      </w:r>
      <w:r>
        <w:rPr>
          <w:szCs w:val="24"/>
        </w:rPr>
        <w:t>–</w:t>
      </w:r>
      <w:r w:rsidRPr="007337E5">
        <w:rPr>
          <w:szCs w:val="24"/>
        </w:rPr>
        <w:t xml:space="preserve"> a</w:t>
      </w:r>
      <w:r>
        <w:rPr>
          <w:szCs w:val="24"/>
        </w:rPr>
        <w:t xml:space="preserve"> </w:t>
      </w:r>
      <w:r w:rsidRPr="007337E5">
        <w:rPr>
          <w:szCs w:val="24"/>
        </w:rPr>
        <w:t xml:space="preserve">charge that recovers the minimum efficient costs of </w:t>
      </w:r>
      <w:r w:rsidR="003F3BCC">
        <w:rPr>
          <w:szCs w:val="24"/>
        </w:rPr>
        <w:t xml:space="preserve">routine </w:t>
      </w:r>
      <w:r w:rsidRPr="007337E5">
        <w:rPr>
          <w:szCs w:val="24"/>
        </w:rPr>
        <w:t xml:space="preserve">regulatory </w:t>
      </w:r>
      <w:r w:rsidRPr="00B476D0">
        <w:rPr>
          <w:szCs w:val="24"/>
        </w:rPr>
        <w:t>inspections and verifications</w:t>
      </w:r>
      <w:r w:rsidRPr="007337E5">
        <w:rPr>
          <w:szCs w:val="24"/>
        </w:rPr>
        <w:t xml:space="preserve">. This cost recovery charge is based on the regulatory cost associated with the administrating and conducting </w:t>
      </w:r>
      <w:r>
        <w:rPr>
          <w:szCs w:val="24"/>
        </w:rPr>
        <w:t xml:space="preserve">of </w:t>
      </w:r>
      <w:r w:rsidRPr="007337E5">
        <w:rPr>
          <w:szCs w:val="24"/>
        </w:rPr>
        <w:t>inspection</w:t>
      </w:r>
      <w:r>
        <w:rPr>
          <w:szCs w:val="24"/>
        </w:rPr>
        <w:t>s</w:t>
      </w:r>
      <w:r w:rsidRPr="007337E5">
        <w:rPr>
          <w:szCs w:val="24"/>
        </w:rPr>
        <w:t xml:space="preserve"> </w:t>
      </w:r>
      <w:r w:rsidRPr="00B476D0">
        <w:rPr>
          <w:szCs w:val="24"/>
        </w:rPr>
        <w:t>or verification</w:t>
      </w:r>
      <w:r w:rsidR="00896A12">
        <w:rPr>
          <w:szCs w:val="24"/>
        </w:rPr>
        <w:t xml:space="preserve"> activities (such as for tip-offs)</w:t>
      </w:r>
      <w:r w:rsidRPr="00B476D0">
        <w:rPr>
          <w:szCs w:val="24"/>
        </w:rPr>
        <w:t>.</w:t>
      </w:r>
      <w:r w:rsidRPr="007337E5">
        <w:rPr>
          <w:szCs w:val="24"/>
        </w:rPr>
        <w:t xml:space="preserve"> </w:t>
      </w:r>
      <w:r w:rsidR="00DF1B60">
        <w:rPr>
          <w:szCs w:val="24"/>
        </w:rPr>
        <w:t>T</w:t>
      </w:r>
      <w:r w:rsidRPr="007337E5">
        <w:rPr>
          <w:szCs w:val="24"/>
        </w:rPr>
        <w:t xml:space="preserve">he charge will be imposed at the point-in-time the inspection </w:t>
      </w:r>
      <w:r w:rsidRPr="00B476D0">
        <w:rPr>
          <w:szCs w:val="24"/>
        </w:rPr>
        <w:t>or verification</w:t>
      </w:r>
      <w:r w:rsidRPr="007337E5">
        <w:rPr>
          <w:szCs w:val="24"/>
        </w:rPr>
        <w:t xml:space="preserve"> occurs. </w:t>
      </w:r>
    </w:p>
    <w:p w14:paraId="02B4D49C" w14:textId="77777777" w:rsidR="00496AD6" w:rsidRPr="004A55AE" w:rsidRDefault="00496AD6" w:rsidP="00B77B8C">
      <w:pPr>
        <w:pStyle w:val="Heading3"/>
      </w:pPr>
      <w:bookmarkStart w:id="12" w:name="_Toc166753288"/>
      <w:r w:rsidRPr="0039507E">
        <w:rPr>
          <w:rStyle w:val="Heading2Char"/>
        </w:rPr>
        <w:lastRenderedPageBreak/>
        <w:t>3.1</w:t>
      </w:r>
      <w:r w:rsidRPr="004A55AE">
        <w:t xml:space="preserve"> </w:t>
      </w:r>
      <w:r w:rsidRPr="0039507E">
        <w:rPr>
          <w:rStyle w:val="Heading2Char"/>
        </w:rPr>
        <w:t>Outputs and business processes of the regulatory activity</w:t>
      </w:r>
      <w:bookmarkEnd w:id="12"/>
    </w:p>
    <w:p w14:paraId="6E4D1659" w14:textId="2A4A8ECC" w:rsidR="00496AD6" w:rsidRDefault="00496AD6" w:rsidP="005E1242">
      <w:pPr>
        <w:pStyle w:val="Heading4"/>
      </w:pPr>
      <w:bookmarkStart w:id="13" w:name="_Toc166753289"/>
      <w:r>
        <w:t>Outputs</w:t>
      </w:r>
      <w:bookmarkEnd w:id="13"/>
    </w:p>
    <w:p w14:paraId="6079F65F" w14:textId="77777777" w:rsidR="0039507E" w:rsidRDefault="0039507E" w:rsidP="0039507E">
      <w:pPr>
        <w:keepNext/>
        <w:rPr>
          <w:rFonts w:cs="Segoe UI"/>
        </w:rPr>
      </w:pPr>
      <w:r>
        <w:rPr>
          <w:rFonts w:cs="Segoe UI"/>
        </w:rPr>
        <w:t xml:space="preserve">The activity-based cost recovery model has been developed based on the key business activities that result in </w:t>
      </w:r>
      <w:proofErr w:type="gramStart"/>
      <w:r>
        <w:rPr>
          <w:rFonts w:cs="Segoe UI"/>
        </w:rPr>
        <w:t>a number of</w:t>
      </w:r>
      <w:proofErr w:type="gramEnd"/>
      <w:r>
        <w:rPr>
          <w:rFonts w:cs="Segoe UI"/>
        </w:rPr>
        <w:t xml:space="preserve"> outputs. Each output is delivered through the completion of tasks or staff effort. </w:t>
      </w:r>
    </w:p>
    <w:p w14:paraId="5B885AD6" w14:textId="60565152" w:rsidR="00496AD6" w:rsidRPr="00496AD6" w:rsidRDefault="00496AD6" w:rsidP="006D3A89">
      <w:pPr>
        <w:keepNext/>
        <w:rPr>
          <w:rFonts w:cs="Segoe UI"/>
        </w:rPr>
      </w:pPr>
      <w:r>
        <w:rPr>
          <w:rFonts w:cs="Segoe UI"/>
        </w:rPr>
        <w:t>Figure 1 is a condensed example of the activities, outputs and tasks, the respective effort, and whether costs are recovered.</w:t>
      </w:r>
      <w:r w:rsidR="0088607F">
        <w:rPr>
          <w:rFonts w:cs="Segoe UI"/>
        </w:rPr>
        <w:t xml:space="preserve"> </w:t>
      </w:r>
      <w:r w:rsidR="00243D5F">
        <w:rPr>
          <w:rFonts w:cs="Segoe UI"/>
        </w:rPr>
        <w:t>This is not a complete list of all activities and outputs, rather it is an illustration of some business processes.</w:t>
      </w:r>
    </w:p>
    <w:p w14:paraId="4A4CF01A" w14:textId="1BC4141D" w:rsidR="003C7964" w:rsidRDefault="00AF3ECD" w:rsidP="00877334">
      <w:pPr>
        <w:keepNext/>
        <w:rPr>
          <w:rFonts w:cs="Segoe UI"/>
        </w:rPr>
      </w:pPr>
      <w:r w:rsidRPr="00AF3ECD">
        <w:rPr>
          <w:rFonts w:eastAsia="Times New Roman" w:cs="Segoe UI"/>
          <w:noProof/>
          <w:sz w:val="24"/>
          <w:szCs w:val="24"/>
        </w:rPr>
        <mc:AlternateContent>
          <mc:Choice Requires="wpg">
            <w:drawing>
              <wp:anchor distT="0" distB="0" distL="114300" distR="114300" simplePos="0" relativeHeight="251659264" behindDoc="0" locked="0" layoutInCell="1" allowOverlap="1" wp14:anchorId="3D6A3B42" wp14:editId="24783EB1">
                <wp:simplePos x="0" y="0"/>
                <wp:positionH relativeFrom="margin">
                  <wp:align>left</wp:align>
                </wp:positionH>
                <wp:positionV relativeFrom="paragraph">
                  <wp:posOffset>241069</wp:posOffset>
                </wp:positionV>
                <wp:extent cx="6608618" cy="6165273"/>
                <wp:effectExtent l="0" t="0" r="20955" b="26035"/>
                <wp:wrapNone/>
                <wp:docPr id="681" name="Group 6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08618" cy="6165273"/>
                          <a:chOff x="0" y="0"/>
                          <a:chExt cx="5781471" cy="4407535"/>
                        </a:xfrm>
                      </wpg:grpSpPr>
                      <wpg:grpSp>
                        <wpg:cNvPr id="23" name="Group 23"/>
                        <wpg:cNvGrpSpPr/>
                        <wpg:grpSpPr>
                          <a:xfrm>
                            <a:off x="63500" y="0"/>
                            <a:ext cx="5717971" cy="247165"/>
                            <a:chOff x="0" y="0"/>
                            <a:chExt cx="5717971" cy="247165"/>
                          </a:xfrm>
                        </wpg:grpSpPr>
                        <wps:wsp>
                          <wps:cNvPr id="24" name="Straight Connector 24"/>
                          <wps:cNvCnPr/>
                          <wps:spPr>
                            <a:xfrm>
                              <a:off x="2604615" y="138022"/>
                              <a:ext cx="178905" cy="0"/>
                            </a:xfrm>
                            <a:prstGeom prst="line">
                              <a:avLst/>
                            </a:prstGeom>
                            <a:noFill/>
                            <a:ln w="9525" cap="flat" cmpd="sng" algn="ctr">
                              <a:solidFill>
                                <a:srgbClr val="4F81BD">
                                  <a:shade val="95000"/>
                                  <a:satMod val="105000"/>
                                </a:srgbClr>
                              </a:solidFill>
                              <a:prstDash val="solid"/>
                            </a:ln>
                            <a:effectLst/>
                          </wps:spPr>
                          <wps:bodyPr/>
                        </wps:wsp>
                        <wps:wsp>
                          <wps:cNvPr id="26" name="Rectangle: Rounded Corners 26"/>
                          <wps:cNvSpPr/>
                          <wps:spPr>
                            <a:xfrm>
                              <a:off x="0" y="8626"/>
                              <a:ext cx="1172817" cy="238539"/>
                            </a:xfrm>
                            <a:prstGeom prst="roundRect">
                              <a:avLst/>
                            </a:prstGeom>
                            <a:solidFill>
                              <a:srgbClr val="EEECE1">
                                <a:lumMod val="50000"/>
                              </a:srgbClr>
                            </a:solidFill>
                            <a:ln w="25400" cap="flat" cmpd="sng" algn="ctr">
                              <a:solidFill>
                                <a:srgbClr val="EEECE1">
                                  <a:lumMod val="50000"/>
                                </a:srgbClr>
                              </a:solidFill>
                              <a:prstDash val="solid"/>
                            </a:ln>
                            <a:effectLst/>
                          </wps:spPr>
                          <wps:txbx>
                            <w:txbxContent>
                              <w:p w14:paraId="7852DB0F" w14:textId="77777777" w:rsidR="00AF3ECD" w:rsidRPr="00F66308" w:rsidRDefault="00AF3ECD" w:rsidP="00AF3ECD">
                                <w:pPr>
                                  <w:jc w:val="center"/>
                                  <w:rPr>
                                    <w:rFonts w:cs="Segoe UI"/>
                                    <w:b/>
                                    <w:bCs/>
                                    <w:sz w:val="20"/>
                                  </w:rPr>
                                </w:pPr>
                                <w:r w:rsidRPr="00F66308">
                                  <w:rPr>
                                    <w:rFonts w:cs="Segoe UI"/>
                                    <w:b/>
                                    <w:bCs/>
                                    <w:sz w:val="20"/>
                                  </w:rPr>
                                  <w:t>Activities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 name="Rectangle: Rounded Corners 27"/>
                          <wps:cNvSpPr/>
                          <wps:spPr>
                            <a:xfrm>
                              <a:off x="1397479" y="8626"/>
                              <a:ext cx="1172817" cy="238539"/>
                            </a:xfrm>
                            <a:prstGeom prst="roundRect">
                              <a:avLst/>
                            </a:prstGeom>
                            <a:solidFill>
                              <a:srgbClr val="EEECE1">
                                <a:lumMod val="50000"/>
                              </a:srgbClr>
                            </a:solidFill>
                            <a:ln w="25400" cap="flat" cmpd="sng" algn="ctr">
                              <a:solidFill>
                                <a:srgbClr val="EEECE1">
                                  <a:lumMod val="50000"/>
                                </a:srgbClr>
                              </a:solidFill>
                              <a:prstDash val="solid"/>
                            </a:ln>
                            <a:effectLst/>
                          </wps:spPr>
                          <wps:txbx>
                            <w:txbxContent>
                              <w:p w14:paraId="1DAAB780" w14:textId="77777777" w:rsidR="00AF3ECD" w:rsidRPr="00F66308" w:rsidRDefault="00AF3ECD" w:rsidP="00AF3ECD">
                                <w:pPr>
                                  <w:jc w:val="center"/>
                                  <w:rPr>
                                    <w:rFonts w:cs="Segoe UI"/>
                                    <w:b/>
                                    <w:bCs/>
                                    <w:sz w:val="20"/>
                                  </w:rPr>
                                </w:pPr>
                                <w:r w:rsidRPr="00F66308">
                                  <w:rPr>
                                    <w:rFonts w:cs="Segoe UI"/>
                                    <w:b/>
                                    <w:bCs/>
                                    <w:sz w:val="20"/>
                                  </w:rPr>
                                  <w:t>Outputs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Rectangle: Rounded Corners 28"/>
                          <wps:cNvSpPr/>
                          <wps:spPr>
                            <a:xfrm>
                              <a:off x="2812211" y="0"/>
                              <a:ext cx="1718310" cy="238125"/>
                            </a:xfrm>
                            <a:prstGeom prst="roundRect">
                              <a:avLst/>
                            </a:prstGeom>
                            <a:solidFill>
                              <a:srgbClr val="EEECE1">
                                <a:lumMod val="50000"/>
                              </a:srgbClr>
                            </a:solidFill>
                            <a:ln w="25400" cap="flat" cmpd="sng" algn="ctr">
                              <a:solidFill>
                                <a:srgbClr val="EEECE1">
                                  <a:lumMod val="50000"/>
                                </a:srgbClr>
                              </a:solidFill>
                              <a:prstDash val="solid"/>
                            </a:ln>
                            <a:effectLst/>
                          </wps:spPr>
                          <wps:txbx>
                            <w:txbxContent>
                              <w:p w14:paraId="394E7674" w14:textId="77777777" w:rsidR="00AF3ECD" w:rsidRPr="00F66308" w:rsidRDefault="00AF3ECD" w:rsidP="00AF3ECD">
                                <w:pPr>
                                  <w:jc w:val="center"/>
                                  <w:rPr>
                                    <w:rFonts w:cs="Segoe UI"/>
                                    <w:b/>
                                    <w:bCs/>
                                    <w:sz w:val="20"/>
                                  </w:rPr>
                                </w:pPr>
                                <w:r>
                                  <w:rPr>
                                    <w:rFonts w:cs="Segoe UI"/>
                                    <w:b/>
                                    <w:bCs/>
                                    <w:sz w:val="20"/>
                                  </w:rPr>
                                  <w:t xml:space="preserve">Relative Process Effort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Straight Connector 29"/>
                          <wps:cNvCnPr/>
                          <wps:spPr>
                            <a:xfrm>
                              <a:off x="1196055" y="138022"/>
                              <a:ext cx="178905" cy="0"/>
                            </a:xfrm>
                            <a:prstGeom prst="line">
                              <a:avLst/>
                            </a:prstGeom>
                            <a:noFill/>
                            <a:ln w="9525" cap="flat" cmpd="sng" algn="ctr">
                              <a:solidFill>
                                <a:srgbClr val="4F81BD">
                                  <a:shade val="95000"/>
                                  <a:satMod val="105000"/>
                                </a:srgbClr>
                              </a:solidFill>
                              <a:prstDash val="solid"/>
                            </a:ln>
                            <a:effectLst/>
                          </wps:spPr>
                          <wps:bodyPr/>
                        </wps:wsp>
                        <wps:wsp>
                          <wps:cNvPr id="30" name="Rectangle: Rounded Corners 30"/>
                          <wps:cNvSpPr/>
                          <wps:spPr>
                            <a:xfrm>
                              <a:off x="4641011" y="4147"/>
                              <a:ext cx="1076960" cy="231141"/>
                            </a:xfrm>
                            <a:prstGeom prst="roundRect">
                              <a:avLst/>
                            </a:prstGeom>
                            <a:solidFill>
                              <a:srgbClr val="EEECE1">
                                <a:lumMod val="50000"/>
                              </a:srgbClr>
                            </a:solidFill>
                            <a:ln w="25400" cap="flat" cmpd="sng" algn="ctr">
                              <a:solidFill>
                                <a:srgbClr val="EEECE1">
                                  <a:lumMod val="50000"/>
                                </a:srgbClr>
                              </a:solidFill>
                              <a:prstDash val="solid"/>
                            </a:ln>
                            <a:effectLst/>
                          </wps:spPr>
                          <wps:txbx>
                            <w:txbxContent>
                              <w:p w14:paraId="12230886" w14:textId="77777777" w:rsidR="00AF3ECD" w:rsidRPr="00F66308" w:rsidRDefault="00AF3ECD" w:rsidP="00AF3ECD">
                                <w:pPr>
                                  <w:jc w:val="center"/>
                                  <w:rPr>
                                    <w:rFonts w:cs="Segoe UI"/>
                                    <w:b/>
                                    <w:bCs/>
                                    <w:sz w:val="20"/>
                                  </w:rPr>
                                </w:pPr>
                                <w:r>
                                  <w:rPr>
                                    <w:rFonts w:cs="Segoe UI"/>
                                    <w:b/>
                                    <w:bCs/>
                                    <w:sz w:val="20"/>
                                  </w:rPr>
                                  <w:t>Mechanism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680" name="Group 680"/>
                        <wpg:cNvGrpSpPr/>
                        <wpg:grpSpPr>
                          <a:xfrm>
                            <a:off x="0" y="393700"/>
                            <a:ext cx="5703570" cy="670560"/>
                            <a:chOff x="0" y="0"/>
                            <a:chExt cx="5703570" cy="670560"/>
                          </a:xfrm>
                        </wpg:grpSpPr>
                        <wps:wsp>
                          <wps:cNvPr id="667" name="Straight Connector 667"/>
                          <wps:cNvCnPr/>
                          <wps:spPr>
                            <a:xfrm>
                              <a:off x="1376624" y="105508"/>
                              <a:ext cx="1514646" cy="809"/>
                            </a:xfrm>
                            <a:prstGeom prst="line">
                              <a:avLst/>
                            </a:prstGeom>
                            <a:noFill/>
                            <a:ln w="9525" cap="flat" cmpd="sng" algn="ctr">
                              <a:solidFill>
                                <a:srgbClr val="4F81BD">
                                  <a:shade val="95000"/>
                                  <a:satMod val="105000"/>
                                </a:srgbClr>
                              </a:solidFill>
                              <a:prstDash val="solid"/>
                            </a:ln>
                            <a:effectLst/>
                          </wps:spPr>
                          <wps:bodyPr/>
                        </wps:wsp>
                        <wpg:grpSp>
                          <wpg:cNvPr id="32" name="Group 32"/>
                          <wpg:cNvGrpSpPr/>
                          <wpg:grpSpPr>
                            <a:xfrm>
                              <a:off x="0" y="0"/>
                              <a:ext cx="5703570" cy="670560"/>
                              <a:chOff x="-95202" y="25878"/>
                              <a:chExt cx="5705448" cy="665603"/>
                            </a:xfrm>
                          </wpg:grpSpPr>
                          <wps:wsp>
                            <wps:cNvPr id="33" name="Straight Connector 33"/>
                            <wps:cNvCnPr/>
                            <wps:spPr>
                              <a:xfrm>
                                <a:off x="1105105" y="362309"/>
                                <a:ext cx="170815" cy="0"/>
                              </a:xfrm>
                              <a:prstGeom prst="line">
                                <a:avLst/>
                              </a:prstGeom>
                              <a:noFill/>
                              <a:ln w="9525" cap="flat" cmpd="sng" algn="ctr">
                                <a:solidFill>
                                  <a:srgbClr val="4F81BD">
                                    <a:shade val="95000"/>
                                    <a:satMod val="105000"/>
                                  </a:srgbClr>
                                </a:solidFill>
                                <a:prstDash val="solid"/>
                              </a:ln>
                              <a:effectLst/>
                            </wps:spPr>
                            <wps:bodyPr/>
                          </wps:wsp>
                          <wps:wsp>
                            <wps:cNvPr id="38" name="Straight Connector 38"/>
                            <wps:cNvCnPr>
                              <a:endCxn id="555" idx="1"/>
                            </wps:cNvCnPr>
                            <wps:spPr>
                              <a:xfrm>
                                <a:off x="1270783" y="612733"/>
                                <a:ext cx="1515004" cy="802"/>
                              </a:xfrm>
                              <a:prstGeom prst="line">
                                <a:avLst/>
                              </a:prstGeom>
                              <a:noFill/>
                              <a:ln w="9525" cap="flat" cmpd="sng" algn="ctr">
                                <a:solidFill>
                                  <a:srgbClr val="4F81BD">
                                    <a:shade val="95000"/>
                                    <a:satMod val="105000"/>
                                  </a:srgbClr>
                                </a:solidFill>
                                <a:prstDash val="solid"/>
                              </a:ln>
                              <a:effectLst/>
                            </wps:spPr>
                            <wps:bodyPr/>
                          </wps:wsp>
                          <wps:wsp>
                            <wps:cNvPr id="39" name="Straight Connector 39"/>
                            <wps:cNvCnPr/>
                            <wps:spPr>
                              <a:xfrm flipV="1">
                                <a:off x="1281965" y="353757"/>
                                <a:ext cx="1514456" cy="1800"/>
                              </a:xfrm>
                              <a:prstGeom prst="line">
                                <a:avLst/>
                              </a:prstGeom>
                              <a:noFill/>
                              <a:ln w="9525" cap="flat" cmpd="sng" algn="ctr">
                                <a:solidFill>
                                  <a:srgbClr val="4F81BD">
                                    <a:shade val="95000"/>
                                    <a:satMod val="105000"/>
                                  </a:srgbClr>
                                </a:solidFill>
                                <a:prstDash val="solid"/>
                              </a:ln>
                              <a:effectLst/>
                            </wps:spPr>
                            <wps:bodyPr/>
                          </wps:wsp>
                          <wps:wsp>
                            <wps:cNvPr id="41" name="Rectangle 41"/>
                            <wps:cNvSpPr/>
                            <wps:spPr>
                              <a:xfrm>
                                <a:off x="-95202" y="258742"/>
                                <a:ext cx="1250939" cy="219518"/>
                              </a:xfrm>
                              <a:prstGeom prst="rect">
                                <a:avLst/>
                              </a:prstGeom>
                              <a:solidFill>
                                <a:srgbClr val="EEECE1">
                                  <a:lumMod val="50000"/>
                                </a:srgbClr>
                              </a:solidFill>
                              <a:ln w="25400" cap="flat" cmpd="sng" algn="ctr">
                                <a:solidFill>
                                  <a:srgbClr val="EEECE1">
                                    <a:lumMod val="25000"/>
                                  </a:srgbClr>
                                </a:solidFill>
                                <a:prstDash val="solid"/>
                              </a:ln>
                              <a:effectLst/>
                            </wps:spPr>
                            <wps:txbx>
                              <w:txbxContent>
                                <w:p w14:paraId="650AC1FD" w14:textId="77777777" w:rsidR="00AF3ECD" w:rsidRPr="00F66308" w:rsidRDefault="00AF3ECD" w:rsidP="00AF3ECD">
                                  <w:pPr>
                                    <w:jc w:val="center"/>
                                    <w:rPr>
                                      <w:rFonts w:cs="Segoe UI"/>
                                      <w:b/>
                                      <w:bCs/>
                                      <w:sz w:val="20"/>
                                    </w:rPr>
                                  </w:pPr>
                                  <w:r w:rsidRPr="00F66308">
                                    <w:rPr>
                                      <w:rFonts w:cs="Segoe UI"/>
                                      <w:b/>
                                      <w:bCs/>
                                      <w:sz w:val="20"/>
                                    </w:rPr>
                                    <w:t>Licences</w:t>
                                  </w:r>
                                </w:p>
                                <w:p w14:paraId="68C0E16C"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Rectangle 43"/>
                            <wps:cNvSpPr/>
                            <wps:spPr>
                              <a:xfrm>
                                <a:off x="1399900" y="32292"/>
                                <a:ext cx="1133368" cy="173785"/>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4A94D642" w14:textId="77777777" w:rsidR="00AF3ECD" w:rsidRPr="00231007" w:rsidRDefault="00AF3ECD" w:rsidP="00AF3ECD">
                                  <w:pPr>
                                    <w:jc w:val="center"/>
                                    <w:rPr>
                                      <w:rFonts w:cs="Segoe UI"/>
                                      <w:sz w:val="16"/>
                                      <w:szCs w:val="16"/>
                                    </w:rPr>
                                  </w:pPr>
                                  <w:r w:rsidRPr="00231007">
                                    <w:rPr>
                                      <w:rFonts w:cs="Segoe UI"/>
                                      <w:sz w:val="16"/>
                                      <w:szCs w:val="16"/>
                                    </w:rPr>
                                    <w:t>Licence Application</w:t>
                                  </w:r>
                                </w:p>
                                <w:p w14:paraId="4AEC7CA4" w14:textId="77777777" w:rsidR="00AF3ECD" w:rsidRPr="001C1DCD"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Straight Connector 46"/>
                            <wps:cNvCnPr/>
                            <wps:spPr>
                              <a:xfrm flipH="1">
                                <a:off x="1275921" y="133737"/>
                                <a:ext cx="1660" cy="479722"/>
                              </a:xfrm>
                              <a:prstGeom prst="line">
                                <a:avLst/>
                              </a:prstGeom>
                              <a:noFill/>
                              <a:ln w="9525" cap="flat" cmpd="sng" algn="ctr">
                                <a:solidFill>
                                  <a:srgbClr val="4F81BD">
                                    <a:shade val="95000"/>
                                    <a:satMod val="105000"/>
                                  </a:srgbClr>
                                </a:solidFill>
                                <a:prstDash val="solid"/>
                              </a:ln>
                              <a:effectLst/>
                            </wps:spPr>
                            <wps:bodyPr/>
                          </wps:wsp>
                          <wps:wsp>
                            <wps:cNvPr id="47" name="Rectangle 47"/>
                            <wps:cNvSpPr/>
                            <wps:spPr>
                              <a:xfrm>
                                <a:off x="4600199" y="267406"/>
                                <a:ext cx="1005971" cy="173922"/>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6D76712C" w14:textId="77777777" w:rsidR="00AF3ECD" w:rsidRPr="00231007" w:rsidRDefault="00AF3ECD" w:rsidP="00AF3ECD">
                                  <w:pPr>
                                    <w:jc w:val="center"/>
                                    <w:rPr>
                                      <w:rFonts w:cs="Segoe UI"/>
                                      <w:sz w:val="16"/>
                                      <w:szCs w:val="16"/>
                                    </w:rPr>
                                  </w:pPr>
                                  <w:r w:rsidRPr="00231007">
                                    <w:rPr>
                                      <w:rFonts w:cs="Segoe UI"/>
                                      <w:sz w:val="16"/>
                                      <w:szCs w:val="16"/>
                                    </w:rPr>
                                    <w:t>Annual Charge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 name="Rectangle 48"/>
                            <wps:cNvSpPr/>
                            <wps:spPr>
                              <a:xfrm>
                                <a:off x="4604275" y="517559"/>
                                <a:ext cx="1005971" cy="173922"/>
                              </a:xfrm>
                              <a:prstGeom prst="rect">
                                <a:avLst/>
                              </a:prstGeom>
                              <a:solidFill>
                                <a:schemeClr val="accent4">
                                  <a:lumMod val="60000"/>
                                  <a:lumOff val="40000"/>
                                </a:schemeClr>
                              </a:solidFill>
                              <a:ln w="6350" cap="flat" cmpd="sng" algn="ctr">
                                <a:solidFill>
                                  <a:srgbClr val="8064A2">
                                    <a:lumMod val="60000"/>
                                    <a:lumOff val="40000"/>
                                  </a:srgbClr>
                                </a:solidFill>
                                <a:prstDash val="solid"/>
                              </a:ln>
                              <a:effectLst/>
                            </wps:spPr>
                            <wps:txbx>
                              <w:txbxContent>
                                <w:p w14:paraId="73E09DC4" w14:textId="77777777" w:rsidR="00AF3ECD" w:rsidRPr="00231007" w:rsidRDefault="00AF3ECD" w:rsidP="00AF3ECD">
                                  <w:pPr>
                                    <w:jc w:val="center"/>
                                    <w:rPr>
                                      <w:rFonts w:cs="Segoe UI"/>
                                      <w:sz w:val="16"/>
                                      <w:szCs w:val="16"/>
                                    </w:rPr>
                                  </w:pPr>
                                  <w:r w:rsidRPr="00231007">
                                    <w:rPr>
                                      <w:rFonts w:cs="Segoe UI"/>
                                      <w:sz w:val="16"/>
                                      <w:szCs w:val="16"/>
                                    </w:rPr>
                                    <w:t xml:space="preserve">Not Cost Recovered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 name="Rectangle 49"/>
                            <wps:cNvSpPr/>
                            <wps:spPr>
                              <a:xfrm>
                                <a:off x="4601732" y="25878"/>
                                <a:ext cx="1005971" cy="173922"/>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0B1160EB" w14:textId="77777777" w:rsidR="00AF3ECD" w:rsidRPr="00231007" w:rsidRDefault="00AF3ECD" w:rsidP="00AF3ECD">
                                  <w:pPr>
                                    <w:jc w:val="center"/>
                                    <w:rPr>
                                      <w:rFonts w:cs="Segoe UI"/>
                                      <w:sz w:val="16"/>
                                      <w:szCs w:val="16"/>
                                    </w:rPr>
                                  </w:pPr>
                                  <w:r w:rsidRPr="00231007">
                                    <w:rPr>
                                      <w:rFonts w:cs="Segoe UI"/>
                                      <w:sz w:val="16"/>
                                      <w:szCs w:val="16"/>
                                    </w:rPr>
                                    <w:t xml:space="preserve">Fee For Service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 name="Rectangle 51"/>
                            <wps:cNvSpPr/>
                            <wps:spPr>
                              <a:xfrm>
                                <a:off x="1397135" y="517387"/>
                                <a:ext cx="1136132" cy="173785"/>
                              </a:xfrm>
                              <a:prstGeom prst="rect">
                                <a:avLst/>
                              </a:prstGeom>
                              <a:solidFill>
                                <a:schemeClr val="accent4">
                                  <a:lumMod val="60000"/>
                                  <a:lumOff val="40000"/>
                                </a:schemeClr>
                              </a:solidFill>
                              <a:ln w="6350" cap="flat" cmpd="sng" algn="ctr">
                                <a:solidFill>
                                  <a:srgbClr val="8064A2">
                                    <a:lumMod val="60000"/>
                                    <a:lumOff val="40000"/>
                                  </a:srgbClr>
                                </a:solidFill>
                                <a:prstDash val="solid"/>
                              </a:ln>
                              <a:effectLst/>
                            </wps:spPr>
                            <wps:txbx>
                              <w:txbxContent>
                                <w:p w14:paraId="34BFBC76" w14:textId="77777777" w:rsidR="00AF3ECD" w:rsidRPr="00231007" w:rsidRDefault="00AF3ECD" w:rsidP="00AF3ECD">
                                  <w:pPr>
                                    <w:jc w:val="center"/>
                                    <w:rPr>
                                      <w:rFonts w:cs="Segoe UI"/>
                                      <w:sz w:val="16"/>
                                      <w:szCs w:val="16"/>
                                    </w:rPr>
                                  </w:pPr>
                                  <w:r w:rsidRPr="00231007">
                                    <w:rPr>
                                      <w:rFonts w:cs="Segoe UI"/>
                                      <w:sz w:val="16"/>
                                      <w:szCs w:val="16"/>
                                    </w:rPr>
                                    <w:t>Licence Suspension</w:t>
                                  </w:r>
                                </w:p>
                                <w:p w14:paraId="3AADD156" w14:textId="77777777" w:rsidR="00AF3ECD" w:rsidRPr="001C1DCD"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 name="Rectangle 54"/>
                            <wps:cNvSpPr/>
                            <wps:spPr>
                              <a:xfrm>
                                <a:off x="1399692" y="267320"/>
                                <a:ext cx="1133576" cy="173785"/>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39449B3F" w14:textId="77777777" w:rsidR="00AF3ECD" w:rsidRPr="00231007" w:rsidRDefault="00AF3ECD" w:rsidP="00AF3ECD">
                                  <w:pPr>
                                    <w:jc w:val="center"/>
                                    <w:rPr>
                                      <w:rFonts w:cs="Segoe UI"/>
                                      <w:sz w:val="16"/>
                                      <w:szCs w:val="16"/>
                                    </w:rPr>
                                  </w:pPr>
                                  <w:r w:rsidRPr="00231007">
                                    <w:rPr>
                                      <w:rFonts w:cs="Segoe UI"/>
                                      <w:sz w:val="16"/>
                                      <w:szCs w:val="16"/>
                                    </w:rPr>
                                    <w:t>Helpdesk Function</w:t>
                                  </w:r>
                                </w:p>
                                <w:p w14:paraId="180492E9" w14:textId="77777777" w:rsidR="00AF3ECD" w:rsidRPr="001C1DCD"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530" name="Group 530"/>
                          <wpg:cNvGrpSpPr/>
                          <wpg:grpSpPr>
                            <a:xfrm>
                              <a:off x="2858756" y="45218"/>
                              <a:ext cx="1508125" cy="105410"/>
                              <a:chOff x="0" y="0"/>
                              <a:chExt cx="1509132" cy="104813"/>
                            </a:xfrm>
                            <a:solidFill>
                              <a:srgbClr val="9BBB59">
                                <a:lumMod val="60000"/>
                                <a:lumOff val="40000"/>
                              </a:srgbClr>
                            </a:solidFill>
                          </wpg:grpSpPr>
                          <wps:wsp>
                            <wps:cNvPr id="531" name="Arrow: Pentagon 531"/>
                            <wps:cNvSpPr/>
                            <wps:spPr>
                              <a:xfrm>
                                <a:off x="1380227"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3" name="Arrow: Pentagon 533"/>
                            <wps:cNvSpPr/>
                            <wps:spPr>
                              <a:xfrm>
                                <a:off x="0" y="1296"/>
                                <a:ext cx="129396" cy="103517"/>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4" name="Arrow: Pentagon 534"/>
                            <wps:cNvSpPr/>
                            <wps:spPr>
                              <a:xfrm>
                                <a:off x="16390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5" name="Arrow: Pentagon 535"/>
                            <wps:cNvSpPr/>
                            <wps:spPr>
                              <a:xfrm>
                                <a:off x="327804" y="0"/>
                                <a:ext cx="128905" cy="103505"/>
                              </a:xfrm>
                              <a:prstGeom prst="homePlate">
                                <a:avLst/>
                              </a:prstGeom>
                              <a:grpFill/>
                              <a:ln w="6350" cap="flat" cmpd="sng" algn="ctr">
                                <a:solidFill>
                                  <a:srgbClr val="EEECE1">
                                    <a:lumMod val="50000"/>
                                  </a:srgbClr>
                                </a:solidFill>
                                <a:prstDash val="solid"/>
                              </a:ln>
                              <a:effectLst/>
                            </wps:spPr>
                            <wps:txbx>
                              <w:txbxContent>
                                <w:p w14:paraId="0284B204"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6" name="Arrow: Pentagon 536"/>
                            <wps:cNvSpPr/>
                            <wps:spPr>
                              <a:xfrm>
                                <a:off x="1207698"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7" name="Arrow: Pentagon 537"/>
                            <wps:cNvSpPr/>
                            <wps:spPr>
                              <a:xfrm>
                                <a:off x="1035170"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8" name="Arrow: Pentagon 538"/>
                            <wps:cNvSpPr/>
                            <wps:spPr>
                              <a:xfrm>
                                <a:off x="854015"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9" name="Arrow: Pentagon 539"/>
                            <wps:cNvSpPr/>
                            <wps:spPr>
                              <a:xfrm>
                                <a:off x="672861"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0" name="Arrow: Pentagon 540"/>
                            <wps:cNvSpPr/>
                            <wps:spPr>
                              <a:xfrm>
                                <a:off x="50033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541" name="Group 541"/>
                          <wpg:cNvGrpSpPr/>
                          <wpg:grpSpPr>
                            <a:xfrm>
                              <a:off x="2863780" y="276330"/>
                              <a:ext cx="982345" cy="104140"/>
                              <a:chOff x="0" y="0"/>
                              <a:chExt cx="982920" cy="103517"/>
                            </a:xfrm>
                            <a:solidFill>
                              <a:srgbClr val="9BBB59">
                                <a:lumMod val="60000"/>
                                <a:lumOff val="40000"/>
                              </a:srgbClr>
                            </a:solidFill>
                          </wpg:grpSpPr>
                          <wps:wsp>
                            <wps:cNvPr id="544" name="Arrow: Pentagon 544"/>
                            <wps:cNvSpPr/>
                            <wps:spPr>
                              <a:xfrm>
                                <a:off x="0" y="0"/>
                                <a:ext cx="129396" cy="103517"/>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5" name="Arrow: Pentagon 545"/>
                            <wps:cNvSpPr/>
                            <wps:spPr>
                              <a:xfrm>
                                <a:off x="16390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6" name="Arrow: Pentagon 546"/>
                            <wps:cNvSpPr/>
                            <wps:spPr>
                              <a:xfrm>
                                <a:off x="327804" y="0"/>
                                <a:ext cx="128905" cy="103505"/>
                              </a:xfrm>
                              <a:prstGeom prst="homePlate">
                                <a:avLst/>
                              </a:prstGeom>
                              <a:grpFill/>
                              <a:ln w="6350" cap="flat" cmpd="sng" algn="ctr">
                                <a:solidFill>
                                  <a:srgbClr val="EEECE1">
                                    <a:lumMod val="50000"/>
                                  </a:srgbClr>
                                </a:solidFill>
                                <a:prstDash val="solid"/>
                              </a:ln>
                              <a:effectLst/>
                            </wps:spPr>
                            <wps:txbx>
                              <w:txbxContent>
                                <w:p w14:paraId="37ADEDDD"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9" name="Arrow: Pentagon 549"/>
                            <wps:cNvSpPr/>
                            <wps:spPr>
                              <a:xfrm>
                                <a:off x="854015"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0" name="Arrow: Pentagon 550"/>
                            <wps:cNvSpPr/>
                            <wps:spPr>
                              <a:xfrm>
                                <a:off x="672861"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1" name="Arrow: Pentagon 551"/>
                            <wps:cNvSpPr/>
                            <wps:spPr>
                              <a:xfrm>
                                <a:off x="50033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552" name="Group 552"/>
                          <wpg:cNvGrpSpPr/>
                          <wpg:grpSpPr>
                            <a:xfrm>
                              <a:off x="2863780" y="527539"/>
                              <a:ext cx="1163952" cy="104469"/>
                              <a:chOff x="0" y="0"/>
                              <a:chExt cx="1164075" cy="103517"/>
                            </a:xfrm>
                            <a:solidFill>
                              <a:srgbClr val="8064A2">
                                <a:lumMod val="40000"/>
                                <a:lumOff val="60000"/>
                              </a:srgbClr>
                            </a:solidFill>
                          </wpg:grpSpPr>
                          <wps:wsp>
                            <wps:cNvPr id="555" name="Arrow: Pentagon 555"/>
                            <wps:cNvSpPr/>
                            <wps:spPr>
                              <a:xfrm>
                                <a:off x="0" y="0"/>
                                <a:ext cx="129396" cy="103517"/>
                              </a:xfrm>
                              <a:prstGeom prst="homePlate">
                                <a:avLst/>
                              </a:prstGeom>
                              <a:solidFill>
                                <a:schemeClr val="accent4">
                                  <a:lumMod val="60000"/>
                                  <a:lumOff val="40000"/>
                                </a:scheme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6" name="Arrow: Pentagon 556"/>
                            <wps:cNvSpPr/>
                            <wps:spPr>
                              <a:xfrm>
                                <a:off x="163902" y="0"/>
                                <a:ext cx="128905" cy="103505"/>
                              </a:xfrm>
                              <a:prstGeom prst="homePlate">
                                <a:avLst/>
                              </a:prstGeom>
                              <a:solidFill>
                                <a:schemeClr val="accent4">
                                  <a:lumMod val="60000"/>
                                  <a:lumOff val="40000"/>
                                </a:scheme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7" name="Arrow: Pentagon 557"/>
                            <wps:cNvSpPr/>
                            <wps:spPr>
                              <a:xfrm>
                                <a:off x="327804" y="0"/>
                                <a:ext cx="128905" cy="103505"/>
                              </a:xfrm>
                              <a:prstGeom prst="homePlate">
                                <a:avLst/>
                              </a:prstGeom>
                              <a:solidFill>
                                <a:schemeClr val="accent4">
                                  <a:lumMod val="60000"/>
                                  <a:lumOff val="40000"/>
                                </a:schemeClr>
                              </a:solidFill>
                              <a:ln w="6350" cap="flat" cmpd="sng" algn="ctr">
                                <a:solidFill>
                                  <a:srgbClr val="EEECE1">
                                    <a:lumMod val="50000"/>
                                  </a:srgbClr>
                                </a:solidFill>
                                <a:prstDash val="solid"/>
                              </a:ln>
                              <a:effectLst/>
                            </wps:spPr>
                            <wps:txbx>
                              <w:txbxContent>
                                <w:p w14:paraId="268B09C9"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9" name="Arrow: Pentagon 559"/>
                            <wps:cNvSpPr/>
                            <wps:spPr>
                              <a:xfrm>
                                <a:off x="1035170" y="0"/>
                                <a:ext cx="128905" cy="103505"/>
                              </a:xfrm>
                              <a:prstGeom prst="homePlate">
                                <a:avLst/>
                              </a:prstGeom>
                              <a:solidFill>
                                <a:schemeClr val="accent4">
                                  <a:lumMod val="60000"/>
                                  <a:lumOff val="40000"/>
                                </a:scheme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0" name="Arrow: Pentagon 560"/>
                            <wps:cNvSpPr/>
                            <wps:spPr>
                              <a:xfrm>
                                <a:off x="854015" y="0"/>
                                <a:ext cx="128905" cy="103505"/>
                              </a:xfrm>
                              <a:prstGeom prst="homePlate">
                                <a:avLst/>
                              </a:prstGeom>
                              <a:solidFill>
                                <a:schemeClr val="accent4">
                                  <a:lumMod val="60000"/>
                                  <a:lumOff val="40000"/>
                                </a:scheme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1" name="Arrow: Pentagon 561"/>
                            <wps:cNvSpPr/>
                            <wps:spPr>
                              <a:xfrm>
                                <a:off x="672861" y="0"/>
                                <a:ext cx="128905" cy="103505"/>
                              </a:xfrm>
                              <a:prstGeom prst="homePlate">
                                <a:avLst/>
                              </a:prstGeom>
                              <a:solidFill>
                                <a:schemeClr val="accent4">
                                  <a:lumMod val="60000"/>
                                  <a:lumOff val="40000"/>
                                </a:scheme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2" name="Arrow: Pentagon 562"/>
                            <wps:cNvSpPr/>
                            <wps:spPr>
                              <a:xfrm>
                                <a:off x="500332" y="0"/>
                                <a:ext cx="128905" cy="103505"/>
                              </a:xfrm>
                              <a:prstGeom prst="homePlate">
                                <a:avLst/>
                              </a:prstGeom>
                              <a:solidFill>
                                <a:schemeClr val="accent4">
                                  <a:lumMod val="60000"/>
                                  <a:lumOff val="40000"/>
                                </a:scheme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cNvPr id="679" name="Group 679"/>
                        <wpg:cNvGrpSpPr/>
                        <wpg:grpSpPr>
                          <a:xfrm>
                            <a:off x="19050" y="1143000"/>
                            <a:ext cx="5686429" cy="681990"/>
                            <a:chOff x="0" y="0"/>
                            <a:chExt cx="5686429" cy="681990"/>
                          </a:xfrm>
                        </wpg:grpSpPr>
                        <wps:wsp>
                          <wps:cNvPr id="618" name="Straight Connector 618"/>
                          <wps:cNvCnPr/>
                          <wps:spPr>
                            <a:xfrm flipV="1">
                              <a:off x="1356527" y="105507"/>
                              <a:ext cx="1504315" cy="0"/>
                            </a:xfrm>
                            <a:prstGeom prst="line">
                              <a:avLst/>
                            </a:prstGeom>
                            <a:noFill/>
                            <a:ln w="9525" cap="flat" cmpd="sng" algn="ctr">
                              <a:solidFill>
                                <a:srgbClr val="4F81BD">
                                  <a:shade val="95000"/>
                                  <a:satMod val="105000"/>
                                </a:srgbClr>
                              </a:solidFill>
                              <a:prstDash val="solid"/>
                            </a:ln>
                            <a:effectLst/>
                          </wps:spPr>
                          <wps:bodyPr/>
                        </wps:wsp>
                        <wpg:grpSp>
                          <wpg:cNvPr id="57" name="Group 57"/>
                          <wpg:cNvGrpSpPr/>
                          <wpg:grpSpPr>
                            <a:xfrm>
                              <a:off x="0" y="0"/>
                              <a:ext cx="5686429" cy="681990"/>
                              <a:chOff x="-93937" y="8624"/>
                              <a:chExt cx="5687408" cy="682756"/>
                            </a:xfrm>
                          </wpg:grpSpPr>
                          <wps:wsp>
                            <wps:cNvPr id="58" name="Straight Connector 58"/>
                            <wps:cNvCnPr/>
                            <wps:spPr>
                              <a:xfrm>
                                <a:off x="1173145" y="362291"/>
                                <a:ext cx="96339" cy="0"/>
                              </a:xfrm>
                              <a:prstGeom prst="line">
                                <a:avLst/>
                              </a:prstGeom>
                              <a:noFill/>
                              <a:ln w="9525" cap="flat" cmpd="sng" algn="ctr">
                                <a:solidFill>
                                  <a:srgbClr val="4F81BD">
                                    <a:shade val="95000"/>
                                    <a:satMod val="105000"/>
                                  </a:srgbClr>
                                </a:solidFill>
                                <a:prstDash val="solid"/>
                              </a:ln>
                              <a:effectLst/>
                            </wps:spPr>
                            <wps:bodyPr/>
                          </wps:wsp>
                          <wps:wsp>
                            <wps:cNvPr id="59" name="Straight Connector 59"/>
                            <wps:cNvCnPr/>
                            <wps:spPr>
                              <a:xfrm flipV="1">
                                <a:off x="1265628" y="606904"/>
                                <a:ext cx="1483529" cy="8560"/>
                              </a:xfrm>
                              <a:prstGeom prst="line">
                                <a:avLst/>
                              </a:prstGeom>
                              <a:noFill/>
                              <a:ln w="9525" cap="flat" cmpd="sng" algn="ctr">
                                <a:solidFill>
                                  <a:srgbClr val="4F81BD">
                                    <a:shade val="95000"/>
                                    <a:satMod val="105000"/>
                                  </a:srgbClr>
                                </a:solidFill>
                                <a:prstDash val="solid"/>
                              </a:ln>
                              <a:effectLst/>
                            </wps:spPr>
                            <wps:bodyPr/>
                          </wps:wsp>
                          <wps:wsp>
                            <wps:cNvPr id="60" name="Straight Connector 60"/>
                            <wps:cNvCnPr/>
                            <wps:spPr>
                              <a:xfrm>
                                <a:off x="1264745" y="345375"/>
                                <a:ext cx="1483529" cy="0"/>
                              </a:xfrm>
                              <a:prstGeom prst="line">
                                <a:avLst/>
                              </a:prstGeom>
                              <a:noFill/>
                              <a:ln w="9525" cap="flat" cmpd="sng" algn="ctr">
                                <a:solidFill>
                                  <a:srgbClr val="4F81BD">
                                    <a:shade val="95000"/>
                                    <a:satMod val="105000"/>
                                  </a:srgbClr>
                                </a:solidFill>
                                <a:prstDash val="solid"/>
                              </a:ln>
                              <a:effectLst/>
                            </wps:spPr>
                            <wps:bodyPr/>
                          </wps:wsp>
                          <wps:wsp>
                            <wps:cNvPr id="61" name="Rectangle 61"/>
                            <wps:cNvSpPr/>
                            <wps:spPr>
                              <a:xfrm>
                                <a:off x="-93937" y="258779"/>
                                <a:ext cx="1250884" cy="219518"/>
                              </a:xfrm>
                              <a:prstGeom prst="rect">
                                <a:avLst/>
                              </a:prstGeom>
                              <a:solidFill>
                                <a:srgbClr val="EEECE1">
                                  <a:lumMod val="50000"/>
                                </a:srgbClr>
                              </a:solidFill>
                              <a:ln w="25400" cap="flat" cmpd="sng" algn="ctr">
                                <a:solidFill>
                                  <a:srgbClr val="EEECE1">
                                    <a:lumMod val="25000"/>
                                  </a:srgbClr>
                                </a:solidFill>
                                <a:prstDash val="solid"/>
                              </a:ln>
                              <a:effectLst/>
                            </wps:spPr>
                            <wps:txbx>
                              <w:txbxContent>
                                <w:p w14:paraId="3F032DF9" w14:textId="77777777" w:rsidR="00AF3ECD" w:rsidRDefault="00AF3ECD" w:rsidP="00AF3ECD">
                                  <w:pPr>
                                    <w:jc w:val="center"/>
                                  </w:pPr>
                                  <w:r>
                                    <w:rPr>
                                      <w:rFonts w:cs="Segoe UI"/>
                                      <w:b/>
                                      <w:bCs/>
                                      <w:sz w:val="20"/>
                                    </w:rPr>
                                    <w:t>Permits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 name="Rectangle 63"/>
                            <wps:cNvSpPr/>
                            <wps:spPr>
                              <a:xfrm>
                                <a:off x="1381474" y="8624"/>
                                <a:ext cx="1130449" cy="173785"/>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78078E02" w14:textId="77777777" w:rsidR="00AF3ECD" w:rsidRPr="00231007" w:rsidRDefault="00AF3ECD" w:rsidP="00AF3ECD">
                                  <w:pPr>
                                    <w:jc w:val="center"/>
                                    <w:rPr>
                                      <w:rFonts w:cs="Segoe UI"/>
                                      <w:sz w:val="16"/>
                                      <w:szCs w:val="16"/>
                                    </w:rPr>
                                  </w:pPr>
                                  <w:r w:rsidRPr="00231007">
                                    <w:rPr>
                                      <w:rFonts w:cs="Segoe UI"/>
                                      <w:sz w:val="16"/>
                                      <w:szCs w:val="16"/>
                                    </w:rPr>
                                    <w:t>Permit Application</w:t>
                                  </w:r>
                                </w:p>
                                <w:p w14:paraId="54DFD9C9" w14:textId="77777777" w:rsidR="00AF3ECD" w:rsidRPr="001C1DCD"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 name="Straight Connector 66"/>
                            <wps:cNvCnPr/>
                            <wps:spPr>
                              <a:xfrm>
                                <a:off x="1267123" y="120700"/>
                                <a:ext cx="0" cy="500025"/>
                              </a:xfrm>
                              <a:prstGeom prst="line">
                                <a:avLst/>
                              </a:prstGeom>
                              <a:noFill/>
                              <a:ln w="9525" cap="flat" cmpd="sng" algn="ctr">
                                <a:solidFill>
                                  <a:srgbClr val="4F81BD">
                                    <a:shade val="95000"/>
                                    <a:satMod val="105000"/>
                                  </a:srgbClr>
                                </a:solidFill>
                                <a:prstDash val="solid"/>
                              </a:ln>
                              <a:effectLst/>
                            </wps:spPr>
                            <wps:bodyPr/>
                          </wps:wsp>
                          <wps:wsp>
                            <wps:cNvPr id="67" name="Rectangle 67"/>
                            <wps:cNvSpPr/>
                            <wps:spPr>
                              <a:xfrm>
                                <a:off x="4587500" y="267406"/>
                                <a:ext cx="1005971" cy="173922"/>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2AB2E5FD" w14:textId="77777777" w:rsidR="00AF3ECD" w:rsidRPr="00231007" w:rsidRDefault="00AF3ECD" w:rsidP="00AF3ECD">
                                  <w:pPr>
                                    <w:jc w:val="center"/>
                                    <w:rPr>
                                      <w:rFonts w:cs="Segoe UI"/>
                                      <w:sz w:val="16"/>
                                      <w:szCs w:val="16"/>
                                    </w:rPr>
                                  </w:pPr>
                                  <w:r w:rsidRPr="00231007">
                                    <w:rPr>
                                      <w:rFonts w:cs="Segoe UI"/>
                                      <w:sz w:val="16"/>
                                      <w:szCs w:val="16"/>
                                    </w:rPr>
                                    <w:t>Annual Charge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 name="Rectangle 68"/>
                            <wps:cNvSpPr/>
                            <wps:spPr>
                              <a:xfrm>
                                <a:off x="4597381" y="517458"/>
                                <a:ext cx="987425" cy="173922"/>
                              </a:xfrm>
                              <a:prstGeom prst="rect">
                                <a:avLst/>
                              </a:prstGeom>
                              <a:solidFill>
                                <a:srgbClr val="8064A2">
                                  <a:lumMod val="60000"/>
                                  <a:lumOff val="40000"/>
                                </a:srgbClr>
                              </a:solidFill>
                              <a:ln w="25400" cap="flat" cmpd="sng" algn="ctr">
                                <a:solidFill>
                                  <a:srgbClr val="8064A2">
                                    <a:lumMod val="60000"/>
                                    <a:lumOff val="40000"/>
                                  </a:srgbClr>
                                </a:solidFill>
                                <a:prstDash val="solid"/>
                              </a:ln>
                              <a:effectLst/>
                            </wps:spPr>
                            <wps:txbx>
                              <w:txbxContent>
                                <w:p w14:paraId="2C2DD8F4" w14:textId="77777777" w:rsidR="00AF3ECD" w:rsidRPr="00231007" w:rsidRDefault="00AF3ECD" w:rsidP="00AF3ECD">
                                  <w:pPr>
                                    <w:jc w:val="center"/>
                                    <w:rPr>
                                      <w:rFonts w:cs="Segoe UI"/>
                                      <w:sz w:val="16"/>
                                      <w:szCs w:val="16"/>
                                    </w:rPr>
                                  </w:pPr>
                                  <w:r w:rsidRPr="00231007">
                                    <w:rPr>
                                      <w:rFonts w:cs="Segoe UI"/>
                                      <w:sz w:val="16"/>
                                      <w:szCs w:val="16"/>
                                    </w:rPr>
                                    <w:t xml:space="preserve">Not Cost Recovered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 name="Rectangle 69"/>
                            <wps:cNvSpPr/>
                            <wps:spPr>
                              <a:xfrm>
                                <a:off x="4583425" y="25878"/>
                                <a:ext cx="1005971" cy="173922"/>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75E8CB66" w14:textId="77777777" w:rsidR="00AF3ECD" w:rsidRPr="00231007" w:rsidRDefault="00AF3ECD" w:rsidP="00AF3ECD">
                                  <w:pPr>
                                    <w:jc w:val="center"/>
                                    <w:rPr>
                                      <w:rFonts w:cs="Segoe UI"/>
                                      <w:sz w:val="16"/>
                                      <w:szCs w:val="16"/>
                                    </w:rPr>
                                  </w:pPr>
                                  <w:r w:rsidRPr="00231007">
                                    <w:rPr>
                                      <w:rFonts w:cs="Segoe UI"/>
                                      <w:sz w:val="16"/>
                                      <w:szCs w:val="16"/>
                                    </w:rPr>
                                    <w:t xml:space="preserve">Fee For Service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 name="Rectangle 71"/>
                            <wps:cNvSpPr/>
                            <wps:spPr>
                              <a:xfrm>
                                <a:off x="1382029" y="496058"/>
                                <a:ext cx="1117485" cy="182156"/>
                              </a:xfrm>
                              <a:prstGeom prst="rect">
                                <a:avLst/>
                              </a:prstGeom>
                              <a:solidFill>
                                <a:srgbClr val="8064A2">
                                  <a:lumMod val="60000"/>
                                  <a:lumOff val="40000"/>
                                </a:srgbClr>
                              </a:solidFill>
                              <a:ln w="25400" cap="flat" cmpd="sng" algn="ctr">
                                <a:solidFill>
                                  <a:srgbClr val="8064A2">
                                    <a:lumMod val="60000"/>
                                    <a:lumOff val="40000"/>
                                  </a:srgbClr>
                                </a:solidFill>
                                <a:prstDash val="solid"/>
                              </a:ln>
                              <a:effectLst/>
                            </wps:spPr>
                            <wps:txbx>
                              <w:txbxContent>
                                <w:p w14:paraId="7ED0022F" w14:textId="77777777" w:rsidR="00AF3ECD" w:rsidRPr="00231007" w:rsidRDefault="00AF3ECD" w:rsidP="00AF3ECD">
                                  <w:pPr>
                                    <w:jc w:val="center"/>
                                    <w:rPr>
                                      <w:rFonts w:cs="Segoe UI"/>
                                      <w:sz w:val="16"/>
                                      <w:szCs w:val="16"/>
                                    </w:rPr>
                                  </w:pPr>
                                  <w:r w:rsidRPr="00231007">
                                    <w:rPr>
                                      <w:rFonts w:cs="Segoe UI"/>
                                      <w:sz w:val="16"/>
                                      <w:szCs w:val="16"/>
                                    </w:rPr>
                                    <w:t>Advice to Government</w:t>
                                  </w:r>
                                </w:p>
                                <w:p w14:paraId="0CF0C847" w14:textId="77777777" w:rsidR="00AF3ECD" w:rsidRPr="001C1DCD"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 name="Rectangle 74"/>
                            <wps:cNvSpPr/>
                            <wps:spPr>
                              <a:xfrm>
                                <a:off x="1382149" y="267321"/>
                                <a:ext cx="1131758" cy="154495"/>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0C40015F" w14:textId="77777777" w:rsidR="00AF3ECD" w:rsidRPr="00231007" w:rsidRDefault="00AF3ECD" w:rsidP="00AF3ECD">
                                  <w:pPr>
                                    <w:jc w:val="center"/>
                                    <w:rPr>
                                      <w:sz w:val="18"/>
                                      <w:szCs w:val="18"/>
                                    </w:rPr>
                                  </w:pPr>
                                  <w:r w:rsidRPr="00231007">
                                    <w:rPr>
                                      <w:rFonts w:cs="Segoe UI"/>
                                      <w:sz w:val="16"/>
                                      <w:szCs w:val="16"/>
                                    </w:rPr>
                                    <w:t>Permit Documentation</w:t>
                                  </w:r>
                                </w:p>
                                <w:p w14:paraId="0E81481F" w14:textId="77777777" w:rsidR="00AF3ECD" w:rsidRPr="00AB0CC6" w:rsidRDefault="00AF3ECD" w:rsidP="00AF3ECD">
                                  <w:pPr>
                                    <w:jc w:val="center"/>
                                    <w:rPr>
                                      <w:rFonts w:cs="Segoe UI"/>
                                      <w:b/>
                                      <w:bCs/>
                                      <w:sz w:val="16"/>
                                      <w:szCs w:val="16"/>
                                    </w:rPr>
                                  </w:pPr>
                                </w:p>
                                <w:p w14:paraId="10B87FFE" w14:textId="77777777" w:rsidR="00AF3ECD" w:rsidRPr="001C1DCD"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563" name="Group 563"/>
                          <wpg:cNvGrpSpPr/>
                          <wpg:grpSpPr>
                            <a:xfrm>
                              <a:off x="2838659" y="45217"/>
                              <a:ext cx="982345" cy="102870"/>
                              <a:chOff x="0" y="0"/>
                              <a:chExt cx="982920" cy="103517"/>
                            </a:xfrm>
                            <a:solidFill>
                              <a:srgbClr val="9BBB59">
                                <a:lumMod val="60000"/>
                                <a:lumOff val="40000"/>
                              </a:srgbClr>
                            </a:solidFill>
                          </wpg:grpSpPr>
                          <wps:wsp>
                            <wps:cNvPr id="566" name="Arrow: Pentagon 566"/>
                            <wps:cNvSpPr/>
                            <wps:spPr>
                              <a:xfrm>
                                <a:off x="0" y="0"/>
                                <a:ext cx="129396" cy="103517"/>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7" name="Arrow: Pentagon 567"/>
                            <wps:cNvSpPr/>
                            <wps:spPr>
                              <a:xfrm>
                                <a:off x="16390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8" name="Arrow: Pentagon 568"/>
                            <wps:cNvSpPr/>
                            <wps:spPr>
                              <a:xfrm>
                                <a:off x="327804" y="0"/>
                                <a:ext cx="128905" cy="103505"/>
                              </a:xfrm>
                              <a:prstGeom prst="homePlate">
                                <a:avLst/>
                              </a:prstGeom>
                              <a:grpFill/>
                              <a:ln w="6350" cap="flat" cmpd="sng" algn="ctr">
                                <a:solidFill>
                                  <a:srgbClr val="EEECE1">
                                    <a:lumMod val="50000"/>
                                  </a:srgbClr>
                                </a:solidFill>
                                <a:prstDash val="solid"/>
                              </a:ln>
                              <a:effectLst/>
                            </wps:spPr>
                            <wps:txbx>
                              <w:txbxContent>
                                <w:p w14:paraId="1112E5A1"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1" name="Arrow: Pentagon 571"/>
                            <wps:cNvSpPr/>
                            <wps:spPr>
                              <a:xfrm>
                                <a:off x="854015"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2" name="Arrow: Pentagon 572"/>
                            <wps:cNvSpPr/>
                            <wps:spPr>
                              <a:xfrm>
                                <a:off x="672861"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3" name="Arrow: Pentagon 573"/>
                            <wps:cNvSpPr/>
                            <wps:spPr>
                              <a:xfrm>
                                <a:off x="50033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574" name="Group 574"/>
                          <wpg:cNvGrpSpPr/>
                          <wpg:grpSpPr>
                            <a:xfrm>
                              <a:off x="2838659" y="276329"/>
                              <a:ext cx="801535" cy="103500"/>
                              <a:chOff x="0" y="0"/>
                              <a:chExt cx="801766" cy="103517"/>
                            </a:xfrm>
                            <a:solidFill>
                              <a:srgbClr val="9BBB59">
                                <a:lumMod val="60000"/>
                                <a:lumOff val="40000"/>
                              </a:srgbClr>
                            </a:solidFill>
                          </wpg:grpSpPr>
                          <wps:wsp>
                            <wps:cNvPr id="577" name="Arrow: Pentagon 577"/>
                            <wps:cNvSpPr/>
                            <wps:spPr>
                              <a:xfrm>
                                <a:off x="0" y="0"/>
                                <a:ext cx="129396" cy="103517"/>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8" name="Arrow: Pentagon 578"/>
                            <wps:cNvSpPr/>
                            <wps:spPr>
                              <a:xfrm>
                                <a:off x="16390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9" name="Arrow: Pentagon 579"/>
                            <wps:cNvSpPr/>
                            <wps:spPr>
                              <a:xfrm>
                                <a:off x="327804" y="0"/>
                                <a:ext cx="128905" cy="103505"/>
                              </a:xfrm>
                              <a:prstGeom prst="homePlate">
                                <a:avLst/>
                              </a:prstGeom>
                              <a:grpFill/>
                              <a:ln w="6350" cap="flat" cmpd="sng" algn="ctr">
                                <a:solidFill>
                                  <a:srgbClr val="EEECE1">
                                    <a:lumMod val="50000"/>
                                  </a:srgbClr>
                                </a:solidFill>
                                <a:prstDash val="solid"/>
                              </a:ln>
                              <a:effectLst/>
                            </wps:spPr>
                            <wps:txbx>
                              <w:txbxContent>
                                <w:p w14:paraId="1D00075D"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3" name="Arrow: Pentagon 583"/>
                            <wps:cNvSpPr/>
                            <wps:spPr>
                              <a:xfrm>
                                <a:off x="672861"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4" name="Arrow: Pentagon 584"/>
                            <wps:cNvSpPr/>
                            <wps:spPr>
                              <a:xfrm>
                                <a:off x="50033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588" name="Arrow: Pentagon 588"/>
                          <wps:cNvSpPr/>
                          <wps:spPr>
                            <a:xfrm>
                              <a:off x="2843683" y="532562"/>
                              <a:ext cx="128905" cy="102870"/>
                            </a:xfrm>
                            <a:prstGeom prst="homePlate">
                              <a:avLst/>
                            </a:prstGeom>
                            <a:solidFill>
                              <a:srgbClr val="8064A2">
                                <a:lumMod val="40000"/>
                                <a:lumOff val="60000"/>
                              </a:srgb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678" name="Group 678"/>
                        <wpg:cNvGrpSpPr/>
                        <wpg:grpSpPr>
                          <a:xfrm>
                            <a:off x="6351" y="1911332"/>
                            <a:ext cx="5692139" cy="659148"/>
                            <a:chOff x="30145" y="-18"/>
                            <a:chExt cx="5692761" cy="659148"/>
                          </a:xfrm>
                        </wpg:grpSpPr>
                        <wpg:grpSp>
                          <wpg:cNvPr id="675" name="Group 675"/>
                          <wpg:cNvGrpSpPr/>
                          <wpg:grpSpPr>
                            <a:xfrm>
                              <a:off x="4717335" y="0"/>
                              <a:ext cx="1005571" cy="659084"/>
                              <a:chOff x="-366" y="0"/>
                              <a:chExt cx="1005571" cy="659084"/>
                            </a:xfrm>
                          </wpg:grpSpPr>
                          <wps:wsp>
                            <wps:cNvPr id="93" name="Rectangle 93"/>
                            <wps:cNvSpPr/>
                            <wps:spPr>
                              <a:xfrm>
                                <a:off x="0" y="238125"/>
                                <a:ext cx="1005205" cy="173355"/>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25274544" w14:textId="77777777" w:rsidR="00AF3ECD" w:rsidRPr="00231007" w:rsidRDefault="00AF3ECD" w:rsidP="00AF3ECD">
                                  <w:pPr>
                                    <w:jc w:val="center"/>
                                    <w:rPr>
                                      <w:rFonts w:cs="Segoe UI"/>
                                      <w:sz w:val="16"/>
                                      <w:szCs w:val="16"/>
                                    </w:rPr>
                                  </w:pPr>
                                  <w:r w:rsidRPr="00231007">
                                    <w:rPr>
                                      <w:rFonts w:cs="Segoe UI"/>
                                      <w:sz w:val="16"/>
                                      <w:szCs w:val="16"/>
                                    </w:rPr>
                                    <w:t>Annual Charge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4" name="Rectangle 94"/>
                            <wps:cNvSpPr/>
                            <wps:spPr>
                              <a:xfrm>
                                <a:off x="-366" y="485707"/>
                                <a:ext cx="1003746" cy="173377"/>
                              </a:xfrm>
                              <a:prstGeom prst="rect">
                                <a:avLst/>
                              </a:prstGeom>
                              <a:solidFill>
                                <a:srgbClr val="8064A2">
                                  <a:lumMod val="40000"/>
                                  <a:lumOff val="60000"/>
                                </a:srgbClr>
                              </a:solidFill>
                              <a:ln w="6350" cap="flat" cmpd="sng" algn="ctr">
                                <a:solidFill>
                                  <a:srgbClr val="8064A2">
                                    <a:lumMod val="60000"/>
                                    <a:lumOff val="40000"/>
                                  </a:srgbClr>
                                </a:solidFill>
                                <a:prstDash val="solid"/>
                              </a:ln>
                              <a:effectLst/>
                            </wps:spPr>
                            <wps:txbx>
                              <w:txbxContent>
                                <w:p w14:paraId="6E990A4E" w14:textId="67A1EC8C" w:rsidR="00AF3ECD" w:rsidRPr="00231007" w:rsidRDefault="00AF3ECD" w:rsidP="007508FA">
                                  <w:pPr>
                                    <w:spacing w:before="0"/>
                                    <w:jc w:val="center"/>
                                    <w:rPr>
                                      <w:rFonts w:cs="Segoe UI"/>
                                      <w:sz w:val="16"/>
                                      <w:szCs w:val="16"/>
                                    </w:rPr>
                                  </w:pPr>
                                  <w:r w:rsidRPr="00231007">
                                    <w:rPr>
                                      <w:rFonts w:cs="Segoe UI"/>
                                      <w:sz w:val="16"/>
                                      <w:szCs w:val="16"/>
                                    </w:rPr>
                                    <w:t>Not Cost Recovered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5" name="Rectangle 95"/>
                            <wps:cNvSpPr/>
                            <wps:spPr>
                              <a:xfrm>
                                <a:off x="0" y="0"/>
                                <a:ext cx="1005205" cy="173355"/>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002D52EB" w14:textId="49FCA228" w:rsidR="00AF3ECD" w:rsidRPr="00231007" w:rsidRDefault="00AF3ECD" w:rsidP="00AF3ECD">
                                  <w:pPr>
                                    <w:jc w:val="center"/>
                                    <w:rPr>
                                      <w:rFonts w:cs="Segoe UI"/>
                                      <w:sz w:val="16"/>
                                      <w:szCs w:val="16"/>
                                    </w:rPr>
                                  </w:pPr>
                                  <w:r w:rsidRPr="00231007">
                                    <w:rPr>
                                      <w:rFonts w:cs="Segoe UI"/>
                                      <w:sz w:val="16"/>
                                      <w:szCs w:val="16"/>
                                    </w:rPr>
                                    <w:t xml:space="preserve">Inspection </w:t>
                                  </w:r>
                                  <w:r w:rsidR="0088607F">
                                    <w:rPr>
                                      <w:rFonts w:cs="Segoe UI"/>
                                      <w:sz w:val="16"/>
                                      <w:szCs w:val="16"/>
                                    </w:rPr>
                                    <w:t>Fee</w:t>
                                  </w:r>
                                  <w:r w:rsidR="0088607F" w:rsidRPr="00231007">
                                    <w:rPr>
                                      <w:rFonts w:cs="Segoe UI"/>
                                      <w:sz w:val="16"/>
                                      <w:szCs w:val="16"/>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677" name="Group 677"/>
                          <wpg:cNvGrpSpPr/>
                          <wpg:grpSpPr>
                            <a:xfrm>
                              <a:off x="30145" y="-18"/>
                              <a:ext cx="3285626" cy="659148"/>
                              <a:chOff x="30145" y="-18"/>
                              <a:chExt cx="3285626" cy="659148"/>
                            </a:xfrm>
                          </wpg:grpSpPr>
                          <wpg:grpSp>
                            <wpg:cNvPr id="673" name="Group 673"/>
                            <wpg:cNvGrpSpPr/>
                            <wpg:grpSpPr>
                              <a:xfrm>
                                <a:off x="30145" y="-18"/>
                                <a:ext cx="2880060" cy="659148"/>
                                <a:chOff x="30151" y="-18"/>
                                <a:chExt cx="2880645" cy="659148"/>
                              </a:xfrm>
                            </wpg:grpSpPr>
                            <wps:wsp>
                              <wps:cNvPr id="92" name="Straight Connector 92"/>
                              <wps:cNvCnPr/>
                              <wps:spPr>
                                <a:xfrm>
                                  <a:off x="1371600" y="95250"/>
                                  <a:ext cx="0" cy="498871"/>
                                </a:xfrm>
                                <a:prstGeom prst="line">
                                  <a:avLst/>
                                </a:prstGeom>
                                <a:noFill/>
                                <a:ln w="9525" cap="flat" cmpd="sng" algn="ctr">
                                  <a:solidFill>
                                    <a:srgbClr val="4F81BD">
                                      <a:shade val="95000"/>
                                      <a:satMod val="105000"/>
                                    </a:srgbClr>
                                  </a:solidFill>
                                  <a:prstDash val="solid"/>
                                </a:ln>
                                <a:effectLst/>
                              </wps:spPr>
                              <wps:bodyPr/>
                            </wps:wsp>
                            <wpg:grpSp>
                              <wpg:cNvPr id="672" name="Group 672"/>
                              <wpg:cNvGrpSpPr/>
                              <wpg:grpSpPr>
                                <a:xfrm>
                                  <a:off x="30151" y="-18"/>
                                  <a:ext cx="2880645" cy="659148"/>
                                  <a:chOff x="30151" y="-18"/>
                                  <a:chExt cx="2880645" cy="659148"/>
                                </a:xfrm>
                              </wpg:grpSpPr>
                              <wps:wsp>
                                <wps:cNvPr id="624" name="Straight Connector 624"/>
                                <wps:cNvCnPr>
                                  <a:stCxn id="87" idx="3"/>
                                </wps:cNvCnPr>
                                <wps:spPr>
                                  <a:xfrm flipV="1">
                                    <a:off x="1271786" y="333354"/>
                                    <a:ext cx="1602808" cy="55904"/>
                                  </a:xfrm>
                                  <a:prstGeom prst="line">
                                    <a:avLst/>
                                  </a:prstGeom>
                                  <a:noFill/>
                                  <a:ln w="9525" cap="flat" cmpd="sng" algn="ctr">
                                    <a:solidFill>
                                      <a:srgbClr val="4F81BD">
                                        <a:shade val="95000"/>
                                        <a:satMod val="105000"/>
                                      </a:srgbClr>
                                    </a:solidFill>
                                    <a:prstDash val="solid"/>
                                  </a:ln>
                                  <a:effectLst/>
                                </wps:spPr>
                                <wps:bodyPr/>
                              </wps:wsp>
                              <wps:wsp>
                                <wps:cNvPr id="623" name="Straight Connector 623"/>
                                <wps:cNvCnPr/>
                                <wps:spPr>
                                  <a:xfrm flipV="1">
                                    <a:off x="1371600" y="85725"/>
                                    <a:ext cx="1529715" cy="6350"/>
                                  </a:xfrm>
                                  <a:prstGeom prst="line">
                                    <a:avLst/>
                                  </a:prstGeom>
                                  <a:noFill/>
                                  <a:ln w="9525" cap="flat" cmpd="sng" algn="ctr">
                                    <a:solidFill>
                                      <a:srgbClr val="4F81BD">
                                        <a:shade val="95000"/>
                                        <a:satMod val="105000"/>
                                      </a:srgbClr>
                                    </a:solidFill>
                                    <a:prstDash val="solid"/>
                                  </a:ln>
                                  <a:effectLst/>
                                </wps:spPr>
                                <wps:bodyPr/>
                              </wps:wsp>
                              <wps:wsp>
                                <wps:cNvPr id="86" name="Straight Connector 86"/>
                                <wps:cNvCnPr/>
                                <wps:spPr>
                                  <a:xfrm flipV="1">
                                    <a:off x="1371600" y="590550"/>
                                    <a:ext cx="1539196" cy="356"/>
                                  </a:xfrm>
                                  <a:prstGeom prst="line">
                                    <a:avLst/>
                                  </a:prstGeom>
                                  <a:noFill/>
                                  <a:ln w="9525" cap="flat" cmpd="sng" algn="ctr">
                                    <a:solidFill>
                                      <a:srgbClr val="4F81BD">
                                        <a:shade val="95000"/>
                                        <a:satMod val="105000"/>
                                      </a:srgbClr>
                                    </a:solidFill>
                                    <a:prstDash val="solid"/>
                                  </a:ln>
                                  <a:effectLst/>
                                </wps:spPr>
                                <wps:bodyPr/>
                              </wps:wsp>
                              <wps:wsp>
                                <wps:cNvPr id="87" name="Rectangle 87"/>
                                <wps:cNvSpPr/>
                                <wps:spPr>
                                  <a:xfrm>
                                    <a:off x="30151" y="228579"/>
                                    <a:ext cx="1241636" cy="321357"/>
                                  </a:xfrm>
                                  <a:prstGeom prst="rect">
                                    <a:avLst/>
                                  </a:prstGeom>
                                  <a:solidFill>
                                    <a:srgbClr val="EEECE1">
                                      <a:lumMod val="50000"/>
                                    </a:srgbClr>
                                  </a:solidFill>
                                  <a:ln w="25400" cap="flat" cmpd="sng" algn="ctr">
                                    <a:solidFill>
                                      <a:srgbClr val="EEECE1">
                                        <a:lumMod val="25000"/>
                                      </a:srgbClr>
                                    </a:solidFill>
                                    <a:prstDash val="solid"/>
                                  </a:ln>
                                  <a:effectLst/>
                                </wps:spPr>
                                <wps:txbx>
                                  <w:txbxContent>
                                    <w:p w14:paraId="65D2A928" w14:textId="21209B91" w:rsidR="00AF3ECD" w:rsidRDefault="00AF3ECD" w:rsidP="00AF3ECD">
                                      <w:pPr>
                                        <w:jc w:val="center"/>
                                      </w:pPr>
                                      <w:r>
                                        <w:rPr>
                                          <w:rFonts w:cs="Segoe UI"/>
                                          <w:b/>
                                          <w:bCs/>
                                          <w:sz w:val="20"/>
                                        </w:rPr>
                                        <w:t>Monitoring</w:t>
                                      </w:r>
                                      <w:r w:rsidR="007508FA">
                                        <w:rPr>
                                          <w:rFonts w:cs="Segoe UI"/>
                                          <w:b/>
                                          <w:bCs/>
                                          <w:sz w:val="20"/>
                                        </w:rPr>
                                        <w:t xml:space="preserve"> and Compliance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9" name="Rectangle 89"/>
                                <wps:cNvSpPr/>
                                <wps:spPr>
                                  <a:xfrm>
                                    <a:off x="1495386" y="-18"/>
                                    <a:ext cx="1135638" cy="192771"/>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5DB04EAE" w14:textId="7B3BA1A6" w:rsidR="00AF3ECD" w:rsidRPr="00231007" w:rsidRDefault="00AF3ECD" w:rsidP="0088607F">
                                      <w:pPr>
                                        <w:spacing w:before="0" w:line="140" w:lineRule="atLeast"/>
                                        <w:jc w:val="center"/>
                                        <w:rPr>
                                          <w:rFonts w:cs="Segoe UI"/>
                                          <w:sz w:val="16"/>
                                          <w:szCs w:val="16"/>
                                        </w:rPr>
                                      </w:pPr>
                                      <w:r w:rsidRPr="00231007">
                                        <w:rPr>
                                          <w:rFonts w:cs="Segoe UI"/>
                                          <w:sz w:val="16"/>
                                          <w:szCs w:val="16"/>
                                        </w:rPr>
                                        <w:t>Application</w:t>
                                      </w:r>
                                      <w:r w:rsidR="0088607F">
                                        <w:rPr>
                                          <w:rFonts w:cs="Segoe UI"/>
                                          <w:sz w:val="16"/>
                                          <w:szCs w:val="16"/>
                                        </w:rPr>
                                        <w:t>-based</w:t>
                                      </w:r>
                                      <w:r w:rsidR="00202EA1">
                                        <w:rPr>
                                          <w:rFonts w:cs="Segoe UI"/>
                                          <w:sz w:val="16"/>
                                          <w:szCs w:val="16"/>
                                        </w:rPr>
                                        <w:t xml:space="preserve"> </w:t>
                                      </w:r>
                                      <w:r w:rsidRPr="00231007">
                                        <w:rPr>
                                          <w:rFonts w:cs="Segoe UI"/>
                                          <w:sz w:val="16"/>
                                          <w:szCs w:val="16"/>
                                        </w:rPr>
                                        <w:t>Inspection</w:t>
                                      </w:r>
                                    </w:p>
                                    <w:p w14:paraId="4FC747B2" w14:textId="77777777" w:rsidR="00AF3ECD" w:rsidRPr="00231007"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7" name="Rectangle 97"/>
                                <wps:cNvSpPr/>
                                <wps:spPr>
                                  <a:xfrm>
                                    <a:off x="1495425" y="485775"/>
                                    <a:ext cx="1145210" cy="173355"/>
                                  </a:xfrm>
                                  <a:prstGeom prst="rect">
                                    <a:avLst/>
                                  </a:prstGeom>
                                  <a:solidFill>
                                    <a:srgbClr val="8064A2">
                                      <a:lumMod val="40000"/>
                                      <a:lumOff val="60000"/>
                                    </a:srgbClr>
                                  </a:solidFill>
                                  <a:ln w="6350" cap="flat" cmpd="sng" algn="ctr">
                                    <a:solidFill>
                                      <a:srgbClr val="8064A2">
                                        <a:lumMod val="60000"/>
                                        <a:lumOff val="40000"/>
                                      </a:srgbClr>
                                    </a:solidFill>
                                    <a:prstDash val="solid"/>
                                  </a:ln>
                                  <a:effectLst/>
                                </wps:spPr>
                                <wps:txbx>
                                  <w:txbxContent>
                                    <w:p w14:paraId="2B165361" w14:textId="28766343" w:rsidR="00AF3ECD" w:rsidRPr="00231007" w:rsidRDefault="00AF3ECD" w:rsidP="00AF3ECD">
                                      <w:pPr>
                                        <w:jc w:val="center"/>
                                        <w:rPr>
                                          <w:sz w:val="18"/>
                                          <w:szCs w:val="18"/>
                                        </w:rPr>
                                      </w:pPr>
                                      <w:r w:rsidRPr="00372A59">
                                        <w:rPr>
                                          <w:rFonts w:cs="Segoe UI"/>
                                          <w:sz w:val="16"/>
                                          <w:szCs w:val="16"/>
                                        </w:rPr>
                                        <w:t>Investigations</w:t>
                                      </w:r>
                                      <w:r w:rsidR="006A4746" w:rsidRPr="00372A59">
                                        <w:rPr>
                                          <w:rFonts w:cs="Segoe UI"/>
                                          <w:sz w:val="16"/>
                                          <w:szCs w:val="16"/>
                                        </w:rPr>
                                        <w:t xml:space="preserve"> - Major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0" name="Rectangle 100"/>
                                <wps:cNvSpPr/>
                                <wps:spPr>
                                  <a:xfrm>
                                    <a:off x="1485900" y="238125"/>
                                    <a:ext cx="1135639" cy="158750"/>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1289704E" w14:textId="77777777" w:rsidR="00AF3ECD" w:rsidRPr="00231007" w:rsidRDefault="00AF3ECD" w:rsidP="00AF3ECD">
                                      <w:pPr>
                                        <w:jc w:val="center"/>
                                        <w:rPr>
                                          <w:sz w:val="18"/>
                                          <w:szCs w:val="18"/>
                                        </w:rPr>
                                      </w:pPr>
                                      <w:r w:rsidRPr="00231007">
                                        <w:rPr>
                                          <w:rFonts w:cs="Segoe UI"/>
                                          <w:sz w:val="16"/>
                                          <w:szCs w:val="16"/>
                                        </w:rPr>
                                        <w:t>Education Campaigns</w:t>
                                      </w:r>
                                    </w:p>
                                    <w:p w14:paraId="3DA61F6D" w14:textId="77777777" w:rsidR="00AF3ECD" w:rsidRPr="00231007" w:rsidRDefault="00AF3ECD" w:rsidP="00AF3ECD">
                                      <w:pPr>
                                        <w:jc w:val="center"/>
                                        <w:rPr>
                                          <w:rFonts w:cs="Segoe UI"/>
                                          <w:sz w:val="16"/>
                                          <w:szCs w:val="16"/>
                                        </w:rPr>
                                      </w:pPr>
                                    </w:p>
                                    <w:p w14:paraId="29107031" w14:textId="77777777" w:rsidR="00AF3ECD" w:rsidRPr="00231007"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cNvPr id="674" name="Group 674"/>
                            <wpg:cNvGrpSpPr/>
                            <wpg:grpSpPr>
                              <a:xfrm>
                                <a:off x="2859206" y="20471"/>
                                <a:ext cx="456565" cy="608287"/>
                                <a:chOff x="0" y="0"/>
                                <a:chExt cx="456565" cy="608287"/>
                              </a:xfrm>
                            </wpg:grpSpPr>
                            <wpg:grpSp>
                              <wpg:cNvPr id="442" name="Group 442"/>
                              <wpg:cNvGrpSpPr/>
                              <wpg:grpSpPr>
                                <a:xfrm>
                                  <a:off x="0" y="0"/>
                                  <a:ext cx="456565" cy="102870"/>
                                  <a:chOff x="0" y="0"/>
                                  <a:chExt cx="456709" cy="103517"/>
                                </a:xfrm>
                                <a:solidFill>
                                  <a:srgbClr val="9BBB59">
                                    <a:lumMod val="60000"/>
                                    <a:lumOff val="40000"/>
                                  </a:srgbClr>
                                </a:solidFill>
                              </wpg:grpSpPr>
                              <wps:wsp>
                                <wps:cNvPr id="445" name="Arrow: Pentagon 445"/>
                                <wps:cNvSpPr/>
                                <wps:spPr>
                                  <a:xfrm>
                                    <a:off x="0" y="0"/>
                                    <a:ext cx="129396" cy="103517"/>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6" name="Arrow: Pentagon 446"/>
                                <wps:cNvSpPr/>
                                <wps:spPr>
                                  <a:xfrm>
                                    <a:off x="16390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7" name="Arrow: Pentagon 447"/>
                                <wps:cNvSpPr/>
                                <wps:spPr>
                                  <a:xfrm>
                                    <a:off x="327804" y="0"/>
                                    <a:ext cx="128905" cy="103505"/>
                                  </a:xfrm>
                                  <a:prstGeom prst="homePlate">
                                    <a:avLst/>
                                  </a:prstGeom>
                                  <a:grpFill/>
                                  <a:ln w="6350" cap="flat" cmpd="sng" algn="ctr">
                                    <a:solidFill>
                                      <a:srgbClr val="EEECE1">
                                        <a:lumMod val="50000"/>
                                      </a:srgbClr>
                                    </a:solidFill>
                                    <a:prstDash val="solid"/>
                                  </a:ln>
                                  <a:effectLst/>
                                </wps:spPr>
                                <wps:txbx>
                                  <w:txbxContent>
                                    <w:p w14:paraId="76ACC83C"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599" name="Arrow: Pentagon 599"/>
                              <wps:cNvSpPr/>
                              <wps:spPr>
                                <a:xfrm>
                                  <a:off x="9525" y="504825"/>
                                  <a:ext cx="129358" cy="103462"/>
                                </a:xfrm>
                                <a:prstGeom prst="homePlate">
                                  <a:avLst/>
                                </a:prstGeom>
                                <a:solidFill>
                                  <a:srgbClr val="8064A2">
                                    <a:lumMod val="40000"/>
                                    <a:lumOff val="60000"/>
                                  </a:srgb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0" name="Arrow: Pentagon 600"/>
                              <wps:cNvSpPr/>
                              <wps:spPr>
                                <a:xfrm>
                                  <a:off x="180975" y="504825"/>
                                  <a:ext cx="128867" cy="103450"/>
                                </a:xfrm>
                                <a:prstGeom prst="homePlate">
                                  <a:avLst/>
                                </a:prstGeom>
                                <a:solidFill>
                                  <a:srgbClr val="8064A2">
                                    <a:lumMod val="40000"/>
                                    <a:lumOff val="60000"/>
                                  </a:srgb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68" name="Group 668"/>
                              <wpg:cNvGrpSpPr/>
                              <wpg:grpSpPr>
                                <a:xfrm>
                                  <a:off x="0" y="257175"/>
                                  <a:ext cx="285942" cy="103462"/>
                                  <a:chOff x="0" y="0"/>
                                  <a:chExt cx="285942" cy="103462"/>
                                </a:xfrm>
                              </wpg:grpSpPr>
                              <wps:wsp>
                                <wps:cNvPr id="628" name="Arrow: Pentagon 628"/>
                                <wps:cNvSpPr/>
                                <wps:spPr>
                                  <a:xfrm>
                                    <a:off x="0" y="0"/>
                                    <a:ext cx="129358" cy="103462"/>
                                  </a:xfrm>
                                  <a:prstGeom prst="homePlate">
                                    <a:avLst/>
                                  </a:prstGeom>
                                  <a:solidFill>
                                    <a:srgbClr val="9BBB59">
                                      <a:lumMod val="60000"/>
                                      <a:lumOff val="40000"/>
                                    </a:srgb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9" name="Arrow: Pentagon 629"/>
                                <wps:cNvSpPr/>
                                <wps:spPr>
                                  <a:xfrm>
                                    <a:off x="157075" y="0"/>
                                    <a:ext cx="128867" cy="103450"/>
                                  </a:xfrm>
                                  <a:prstGeom prst="homePlate">
                                    <a:avLst/>
                                  </a:prstGeom>
                                  <a:solidFill>
                                    <a:srgbClr val="9BBB59">
                                      <a:lumMod val="60000"/>
                                      <a:lumOff val="40000"/>
                                    </a:srgb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grpSp>
                      <wpg:grpSp>
                        <wpg:cNvPr id="676" name="Group 676"/>
                        <wpg:cNvGrpSpPr/>
                        <wpg:grpSpPr>
                          <a:xfrm>
                            <a:off x="0" y="2717800"/>
                            <a:ext cx="5709285" cy="1689735"/>
                            <a:chOff x="0" y="0"/>
                            <a:chExt cx="5709285" cy="1690086"/>
                          </a:xfrm>
                        </wpg:grpSpPr>
                        <wpg:grpSp>
                          <wpg:cNvPr id="670" name="Group 670"/>
                          <wpg:cNvGrpSpPr/>
                          <wpg:grpSpPr>
                            <a:xfrm>
                              <a:off x="1377280" y="757451"/>
                              <a:ext cx="4325391" cy="178849"/>
                              <a:chOff x="1377280" y="0"/>
                              <a:chExt cx="4325391" cy="178849"/>
                            </a:xfrm>
                          </wpg:grpSpPr>
                          <wpg:grpSp>
                            <wpg:cNvPr id="123" name="Group 123"/>
                            <wpg:cNvGrpSpPr/>
                            <wpg:grpSpPr>
                              <a:xfrm>
                                <a:off x="1377280" y="0"/>
                                <a:ext cx="4325391" cy="178849"/>
                                <a:chOff x="1345726" y="25879"/>
                                <a:chExt cx="4326197" cy="179683"/>
                              </a:xfrm>
                            </wpg:grpSpPr>
                            <wps:wsp>
                              <wps:cNvPr id="126" name="Straight Connector 126"/>
                              <wps:cNvCnPr/>
                              <wps:spPr>
                                <a:xfrm flipV="1">
                                  <a:off x="1345726" y="104040"/>
                                  <a:ext cx="1493092" cy="17999"/>
                                </a:xfrm>
                                <a:prstGeom prst="line">
                                  <a:avLst/>
                                </a:prstGeom>
                                <a:noFill/>
                                <a:ln w="9525" cap="flat" cmpd="sng" algn="ctr">
                                  <a:solidFill>
                                    <a:srgbClr val="4F81BD">
                                      <a:shade val="95000"/>
                                      <a:satMod val="105000"/>
                                    </a:srgbClr>
                                  </a:solidFill>
                                  <a:prstDash val="solid"/>
                                </a:ln>
                                <a:effectLst/>
                              </wps:spPr>
                              <wps:bodyPr/>
                            </wps:wsp>
                            <wps:wsp>
                              <wps:cNvPr id="193" name="Rectangle 193"/>
                              <wps:cNvSpPr/>
                              <wps:spPr>
                                <a:xfrm>
                                  <a:off x="1460323" y="31515"/>
                                  <a:ext cx="1132458" cy="174047"/>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2C4591C8" w14:textId="77777777" w:rsidR="00AF3ECD" w:rsidRPr="00C93CAB" w:rsidRDefault="00AF3ECD" w:rsidP="00AF3ECD">
                                    <w:pPr>
                                      <w:jc w:val="center"/>
                                      <w:rPr>
                                        <w:rFonts w:cs="Segoe UI"/>
                                        <w:sz w:val="16"/>
                                        <w:szCs w:val="16"/>
                                      </w:rPr>
                                    </w:pPr>
                                    <w:r w:rsidRPr="00C93CAB">
                                      <w:rPr>
                                        <w:rFonts w:cs="Segoe UI"/>
                                        <w:sz w:val="16"/>
                                        <w:szCs w:val="16"/>
                                      </w:rPr>
                                      <w:t xml:space="preserve">Fees and Charges Mgt  </w:t>
                                    </w:r>
                                  </w:p>
                                  <w:p w14:paraId="03F66EF1" w14:textId="77777777" w:rsidR="00AF3ECD" w:rsidRPr="00C93CAB"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7" name="Rectangle 197"/>
                              <wps:cNvSpPr/>
                              <wps:spPr>
                                <a:xfrm>
                                  <a:off x="4665991" y="25879"/>
                                  <a:ext cx="1005932" cy="173785"/>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567700C0" w14:textId="77777777" w:rsidR="00AF3ECD" w:rsidRPr="00C93CAB" w:rsidRDefault="00AF3ECD" w:rsidP="00AF3ECD">
                                    <w:pPr>
                                      <w:jc w:val="center"/>
                                      <w:rPr>
                                        <w:rFonts w:cs="Segoe UI"/>
                                        <w:sz w:val="16"/>
                                        <w:szCs w:val="16"/>
                                      </w:rPr>
                                    </w:pPr>
                                    <w:r w:rsidRPr="00C93CAB">
                                      <w:rPr>
                                        <w:rFonts w:cs="Segoe UI"/>
                                        <w:sz w:val="16"/>
                                        <w:szCs w:val="16"/>
                                      </w:rPr>
                                      <w:t xml:space="preserve">Annual Charge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464" name="Group 464"/>
                            <wpg:cNvGrpSpPr/>
                            <wpg:grpSpPr>
                              <a:xfrm>
                                <a:off x="2857500" y="28575"/>
                                <a:ext cx="456565" cy="102870"/>
                                <a:chOff x="0" y="0"/>
                                <a:chExt cx="456709" cy="103517"/>
                              </a:xfrm>
                              <a:solidFill>
                                <a:srgbClr val="9BBB59">
                                  <a:lumMod val="60000"/>
                                  <a:lumOff val="40000"/>
                                </a:srgbClr>
                              </a:solidFill>
                            </wpg:grpSpPr>
                            <wps:wsp>
                              <wps:cNvPr id="467" name="Arrow: Pentagon 467"/>
                              <wps:cNvSpPr/>
                              <wps:spPr>
                                <a:xfrm>
                                  <a:off x="0" y="0"/>
                                  <a:ext cx="129396" cy="103517"/>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8" name="Arrow: Pentagon 468"/>
                              <wps:cNvSpPr/>
                              <wps:spPr>
                                <a:xfrm>
                                  <a:off x="16390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9" name="Arrow: Pentagon 469"/>
                              <wps:cNvSpPr/>
                              <wps:spPr>
                                <a:xfrm>
                                  <a:off x="327804" y="0"/>
                                  <a:ext cx="128905" cy="103505"/>
                                </a:xfrm>
                                <a:prstGeom prst="homePlate">
                                  <a:avLst/>
                                </a:prstGeom>
                                <a:grpFill/>
                                <a:ln w="6350" cap="flat" cmpd="sng" algn="ctr">
                                  <a:solidFill>
                                    <a:srgbClr val="EEECE1">
                                      <a:lumMod val="50000"/>
                                    </a:srgbClr>
                                  </a:solidFill>
                                  <a:prstDash val="solid"/>
                                </a:ln>
                                <a:effectLst/>
                              </wps:spPr>
                              <wps:txbx>
                                <w:txbxContent>
                                  <w:p w14:paraId="753B7F41"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cNvPr id="669" name="Group 669"/>
                          <wpg:cNvGrpSpPr/>
                          <wpg:grpSpPr>
                            <a:xfrm>
                              <a:off x="0" y="1191039"/>
                              <a:ext cx="5701182" cy="499047"/>
                              <a:chOff x="-20472" y="-85027"/>
                              <a:chExt cx="5701182" cy="499047"/>
                            </a:xfrm>
                          </wpg:grpSpPr>
                          <wpg:grpSp>
                            <wpg:cNvPr id="201" name="Group 201"/>
                            <wpg:cNvGrpSpPr/>
                            <wpg:grpSpPr>
                              <a:xfrm>
                                <a:off x="-20472" y="-85027"/>
                                <a:ext cx="5701182" cy="499047"/>
                                <a:chOff x="-20476" y="-59415"/>
                                <a:chExt cx="5701925" cy="500607"/>
                              </a:xfrm>
                            </wpg:grpSpPr>
                            <wps:wsp>
                              <wps:cNvPr id="202" name="Straight Connector 202"/>
                              <wps:cNvCnPr/>
                              <wps:spPr>
                                <a:xfrm>
                                  <a:off x="1173198" y="251707"/>
                                  <a:ext cx="170815" cy="0"/>
                                </a:xfrm>
                                <a:prstGeom prst="line">
                                  <a:avLst/>
                                </a:prstGeom>
                                <a:noFill/>
                                <a:ln w="9525" cap="flat" cmpd="sng" algn="ctr">
                                  <a:solidFill>
                                    <a:srgbClr val="4F81BD">
                                      <a:shade val="95000"/>
                                      <a:satMod val="105000"/>
                                    </a:srgbClr>
                                  </a:solidFill>
                                  <a:prstDash val="solid"/>
                                </a:ln>
                                <a:effectLst/>
                              </wps:spPr>
                              <wps:bodyPr/>
                            </wps:wsp>
                            <wps:wsp>
                              <wps:cNvPr id="203" name="Straight Connector 203"/>
                              <wps:cNvCnPr/>
                              <wps:spPr>
                                <a:xfrm>
                                  <a:off x="1344013" y="361971"/>
                                  <a:ext cx="1518249" cy="169"/>
                                </a:xfrm>
                                <a:prstGeom prst="line">
                                  <a:avLst/>
                                </a:prstGeom>
                                <a:noFill/>
                                <a:ln w="9525" cap="flat" cmpd="sng" algn="ctr">
                                  <a:solidFill>
                                    <a:srgbClr val="4F81BD">
                                      <a:shade val="95000"/>
                                      <a:satMod val="105000"/>
                                    </a:srgbClr>
                                  </a:solidFill>
                                  <a:prstDash val="solid"/>
                                </a:ln>
                                <a:effectLst/>
                              </wps:spPr>
                              <wps:bodyPr/>
                            </wps:wsp>
                            <wps:wsp>
                              <wps:cNvPr id="204" name="Straight Connector 204"/>
                              <wps:cNvCnPr/>
                              <wps:spPr>
                                <a:xfrm flipV="1">
                                  <a:off x="1345726" y="120537"/>
                                  <a:ext cx="1518496" cy="1502"/>
                                </a:xfrm>
                                <a:prstGeom prst="line">
                                  <a:avLst/>
                                </a:prstGeom>
                                <a:noFill/>
                                <a:ln w="9525" cap="flat" cmpd="sng" algn="ctr">
                                  <a:solidFill>
                                    <a:srgbClr val="4F81BD">
                                      <a:shade val="95000"/>
                                      <a:satMod val="105000"/>
                                    </a:srgbClr>
                                  </a:solidFill>
                                  <a:prstDash val="solid"/>
                                </a:ln>
                                <a:effectLst/>
                              </wps:spPr>
                              <wps:bodyPr/>
                            </wps:wsp>
                            <wps:wsp>
                              <wps:cNvPr id="205" name="Rectangle 205"/>
                              <wps:cNvSpPr/>
                              <wps:spPr>
                                <a:xfrm>
                                  <a:off x="-20476" y="120397"/>
                                  <a:ext cx="1247793" cy="219518"/>
                                </a:xfrm>
                                <a:prstGeom prst="rect">
                                  <a:avLst/>
                                </a:prstGeom>
                                <a:solidFill>
                                  <a:srgbClr val="EEECE1">
                                    <a:lumMod val="50000"/>
                                  </a:srgbClr>
                                </a:solidFill>
                                <a:ln w="25400" cap="flat" cmpd="sng" algn="ctr">
                                  <a:solidFill>
                                    <a:srgbClr val="EEECE1">
                                      <a:lumMod val="25000"/>
                                    </a:srgbClr>
                                  </a:solidFill>
                                  <a:prstDash val="solid"/>
                                </a:ln>
                                <a:effectLst/>
                              </wps:spPr>
                              <wps:txbx>
                                <w:txbxContent>
                                  <w:p w14:paraId="068DC984" w14:textId="77777777" w:rsidR="00AF3ECD" w:rsidRDefault="00AF3ECD" w:rsidP="00AF3ECD">
                                    <w:pPr>
                                      <w:jc w:val="center"/>
                                    </w:pPr>
                                    <w:r>
                                      <w:rPr>
                                        <w:rFonts w:cs="Segoe UI"/>
                                        <w:b/>
                                        <w:bCs/>
                                        <w:sz w:val="20"/>
                                      </w:rPr>
                                      <w:t>Secretariat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 name="Rectangle 207"/>
                              <wps:cNvSpPr/>
                              <wps:spPr>
                                <a:xfrm>
                                  <a:off x="1467000" y="-59415"/>
                                  <a:ext cx="1126418" cy="240762"/>
                                </a:xfrm>
                                <a:prstGeom prst="rect">
                                  <a:avLst/>
                                </a:prstGeom>
                                <a:solidFill>
                                  <a:srgbClr val="8064A2">
                                    <a:lumMod val="60000"/>
                                    <a:lumOff val="40000"/>
                                  </a:srgbClr>
                                </a:solidFill>
                                <a:ln w="25400" cap="flat" cmpd="sng" algn="ctr">
                                  <a:solidFill>
                                    <a:srgbClr val="8064A2">
                                      <a:lumMod val="60000"/>
                                      <a:lumOff val="40000"/>
                                    </a:srgbClr>
                                  </a:solidFill>
                                  <a:prstDash val="solid"/>
                                </a:ln>
                                <a:effectLst/>
                              </wps:spPr>
                              <wps:txbx>
                                <w:txbxContent>
                                  <w:p w14:paraId="08788BD2" w14:textId="6DB7E771" w:rsidR="00AF3ECD" w:rsidRPr="00C93CAB" w:rsidRDefault="004C256C" w:rsidP="006A4746">
                                    <w:pPr>
                                      <w:spacing w:before="0"/>
                                      <w:jc w:val="center"/>
                                      <w:rPr>
                                        <w:rFonts w:cs="Segoe UI"/>
                                        <w:sz w:val="16"/>
                                        <w:szCs w:val="16"/>
                                      </w:rPr>
                                    </w:pPr>
                                    <w:r>
                                      <w:rPr>
                                        <w:rFonts w:cs="Segoe UI"/>
                                        <w:sz w:val="16"/>
                                        <w:szCs w:val="16"/>
                                      </w:rPr>
                                      <w:t>Expert Working Group</w:t>
                                    </w:r>
                                  </w:p>
                                  <w:p w14:paraId="1398B9FA" w14:textId="77777777" w:rsidR="00AF3ECD" w:rsidRPr="00C93CAB"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0" name="Straight Connector 230"/>
                              <wps:cNvCnPr/>
                              <wps:spPr>
                                <a:xfrm flipH="1">
                                  <a:off x="1344013" y="120537"/>
                                  <a:ext cx="1661" cy="241603"/>
                                </a:xfrm>
                                <a:prstGeom prst="line">
                                  <a:avLst/>
                                </a:prstGeom>
                                <a:noFill/>
                                <a:ln w="9525" cap="flat" cmpd="sng" algn="ctr">
                                  <a:solidFill>
                                    <a:srgbClr val="4F81BD">
                                      <a:shade val="95000"/>
                                      <a:satMod val="105000"/>
                                    </a:srgbClr>
                                  </a:solidFill>
                                  <a:prstDash val="solid"/>
                                </a:ln>
                                <a:effectLst/>
                              </wps:spPr>
                              <wps:bodyPr/>
                            </wps:wsp>
                            <wps:wsp>
                              <wps:cNvPr id="234" name="Rectangle 234"/>
                              <wps:cNvSpPr/>
                              <wps:spPr>
                                <a:xfrm>
                                  <a:off x="4666890" y="267407"/>
                                  <a:ext cx="1005932" cy="173785"/>
                                </a:xfrm>
                                <a:prstGeom prst="rect">
                                  <a:avLst/>
                                </a:prstGeom>
                                <a:solidFill>
                                  <a:srgbClr val="8064A2">
                                    <a:lumMod val="60000"/>
                                    <a:lumOff val="40000"/>
                                  </a:srgbClr>
                                </a:solidFill>
                                <a:ln w="25400" cap="flat" cmpd="sng" algn="ctr">
                                  <a:solidFill>
                                    <a:srgbClr val="8064A2">
                                      <a:lumMod val="60000"/>
                                      <a:lumOff val="40000"/>
                                    </a:srgbClr>
                                  </a:solidFill>
                                  <a:prstDash val="solid"/>
                                </a:ln>
                                <a:effectLst/>
                              </wps:spPr>
                              <wps:txbx>
                                <w:txbxContent>
                                  <w:p w14:paraId="6523789F" w14:textId="77777777" w:rsidR="00AF3ECD" w:rsidRPr="00C93CAB" w:rsidRDefault="00AF3ECD" w:rsidP="00AF3ECD">
                                    <w:pPr>
                                      <w:jc w:val="center"/>
                                      <w:rPr>
                                        <w:rFonts w:cs="Segoe UI"/>
                                        <w:sz w:val="16"/>
                                        <w:szCs w:val="16"/>
                                      </w:rPr>
                                    </w:pPr>
                                    <w:r w:rsidRPr="00C93CAB">
                                      <w:rPr>
                                        <w:rFonts w:cs="Segoe UI"/>
                                        <w:sz w:val="16"/>
                                        <w:szCs w:val="16"/>
                                      </w:rPr>
                                      <w:t>Not Cost Recovered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0" name="Rectangle 250"/>
                              <wps:cNvSpPr/>
                              <wps:spPr>
                                <a:xfrm>
                                  <a:off x="4675517" y="25879"/>
                                  <a:ext cx="1005932" cy="173785"/>
                                </a:xfrm>
                                <a:prstGeom prst="rect">
                                  <a:avLst/>
                                </a:prstGeom>
                                <a:solidFill>
                                  <a:srgbClr val="8064A2">
                                    <a:lumMod val="60000"/>
                                    <a:lumOff val="40000"/>
                                  </a:srgbClr>
                                </a:solidFill>
                                <a:ln w="25400" cap="flat" cmpd="sng" algn="ctr">
                                  <a:solidFill>
                                    <a:srgbClr val="8064A2">
                                      <a:lumMod val="60000"/>
                                      <a:lumOff val="40000"/>
                                    </a:srgbClr>
                                  </a:solidFill>
                                  <a:prstDash val="solid"/>
                                </a:ln>
                                <a:effectLst/>
                              </wps:spPr>
                              <wps:txbx>
                                <w:txbxContent>
                                  <w:p w14:paraId="1CD74C92" w14:textId="77777777" w:rsidR="00AF3ECD" w:rsidRPr="00C93CAB" w:rsidRDefault="00AF3ECD" w:rsidP="00AF3ECD">
                                    <w:pPr>
                                      <w:jc w:val="center"/>
                                      <w:rPr>
                                        <w:rFonts w:cs="Segoe UI"/>
                                        <w:sz w:val="16"/>
                                        <w:szCs w:val="16"/>
                                      </w:rPr>
                                    </w:pPr>
                                    <w:r w:rsidRPr="00C93CAB">
                                      <w:rPr>
                                        <w:rFonts w:cs="Segoe UI"/>
                                        <w:sz w:val="16"/>
                                        <w:szCs w:val="16"/>
                                      </w:rPr>
                                      <w:t>Not Cost Recovered</w:t>
                                    </w:r>
                                  </w:p>
                                  <w:p w14:paraId="0AA14A98" w14:textId="77777777" w:rsidR="00AF3ECD" w:rsidRPr="00C93CAB" w:rsidRDefault="00AF3ECD" w:rsidP="00AF3ECD">
                                    <w:pPr>
                                      <w:jc w:val="center"/>
                                      <w:rPr>
                                        <w:rFonts w:cs="Segoe UI"/>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7" name="Rectangle 277"/>
                              <wps:cNvSpPr/>
                              <wps:spPr>
                                <a:xfrm>
                                  <a:off x="1467040" y="267320"/>
                                  <a:ext cx="1123152" cy="173872"/>
                                </a:xfrm>
                                <a:prstGeom prst="rect">
                                  <a:avLst/>
                                </a:prstGeom>
                                <a:solidFill>
                                  <a:srgbClr val="8064A2">
                                    <a:lumMod val="60000"/>
                                    <a:lumOff val="40000"/>
                                  </a:srgbClr>
                                </a:solidFill>
                                <a:ln w="25400" cap="flat" cmpd="sng" algn="ctr">
                                  <a:solidFill>
                                    <a:srgbClr val="8064A2">
                                      <a:lumMod val="60000"/>
                                      <a:lumOff val="40000"/>
                                    </a:srgbClr>
                                  </a:solidFill>
                                  <a:prstDash val="solid"/>
                                </a:ln>
                                <a:effectLst/>
                              </wps:spPr>
                              <wps:txbx>
                                <w:txbxContent>
                                  <w:p w14:paraId="68B75C9E" w14:textId="77777777" w:rsidR="00AF3ECD" w:rsidRPr="00C93CAB" w:rsidRDefault="00AF3ECD" w:rsidP="00AF3ECD">
                                    <w:pPr>
                                      <w:jc w:val="center"/>
                                      <w:rPr>
                                        <w:rFonts w:cs="Segoe UI"/>
                                        <w:sz w:val="16"/>
                                        <w:szCs w:val="16"/>
                                      </w:rPr>
                                    </w:pPr>
                                    <w:r w:rsidRPr="00C93CAB">
                                      <w:rPr>
                                        <w:rFonts w:cs="Segoe UI"/>
                                        <w:sz w:val="16"/>
                                        <w:szCs w:val="16"/>
                                      </w:rPr>
                                      <w:t>Working Groups</w:t>
                                    </w:r>
                                  </w:p>
                                  <w:p w14:paraId="5D690A77" w14:textId="77777777" w:rsidR="00AF3ECD" w:rsidRPr="00C93CAB"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489" name="Arrow: Pentagon 489"/>
                            <wps:cNvSpPr/>
                            <wps:spPr>
                              <a:xfrm>
                                <a:off x="2838450" y="285750"/>
                                <a:ext cx="128905" cy="102870"/>
                              </a:xfrm>
                              <a:prstGeom prst="homePlate">
                                <a:avLst/>
                              </a:prstGeom>
                              <a:solidFill>
                                <a:srgbClr val="8064A2">
                                  <a:lumMod val="40000"/>
                                  <a:lumOff val="60000"/>
                                </a:srgb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0" name="Arrow: Pentagon 490"/>
                            <wps:cNvSpPr/>
                            <wps:spPr>
                              <a:xfrm>
                                <a:off x="3000375" y="285750"/>
                                <a:ext cx="128270" cy="102235"/>
                              </a:xfrm>
                              <a:prstGeom prst="homePlate">
                                <a:avLst/>
                              </a:prstGeom>
                              <a:solidFill>
                                <a:srgbClr val="8064A2">
                                  <a:lumMod val="40000"/>
                                  <a:lumOff val="60000"/>
                                </a:srgb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3" name="Arrow: Pentagon 493"/>
                            <wps:cNvSpPr/>
                            <wps:spPr>
                              <a:xfrm>
                                <a:off x="3333750" y="285750"/>
                                <a:ext cx="128270" cy="102235"/>
                              </a:xfrm>
                              <a:prstGeom prst="homePlate">
                                <a:avLst/>
                              </a:prstGeom>
                              <a:solidFill>
                                <a:srgbClr val="8064A2">
                                  <a:lumMod val="40000"/>
                                  <a:lumOff val="60000"/>
                                </a:srgb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4" name="Arrow: Pentagon 494"/>
                            <wps:cNvSpPr/>
                            <wps:spPr>
                              <a:xfrm>
                                <a:off x="3162300" y="285750"/>
                                <a:ext cx="128270" cy="102235"/>
                              </a:xfrm>
                              <a:prstGeom prst="homePlate">
                                <a:avLst/>
                              </a:prstGeom>
                              <a:solidFill>
                                <a:srgbClr val="8064A2">
                                  <a:lumMod val="40000"/>
                                  <a:lumOff val="60000"/>
                                </a:srgb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07" name="Group 607"/>
                            <wpg:cNvGrpSpPr/>
                            <wpg:grpSpPr>
                              <a:xfrm>
                                <a:off x="2838450" y="57150"/>
                                <a:ext cx="456565" cy="102870"/>
                                <a:chOff x="0" y="0"/>
                                <a:chExt cx="456709" cy="103517"/>
                              </a:xfrm>
                              <a:solidFill>
                                <a:srgbClr val="8064A2">
                                  <a:lumMod val="40000"/>
                                  <a:lumOff val="60000"/>
                                </a:srgbClr>
                              </a:solidFill>
                            </wpg:grpSpPr>
                            <wps:wsp>
                              <wps:cNvPr id="610" name="Arrow: Pentagon 610"/>
                              <wps:cNvSpPr/>
                              <wps:spPr>
                                <a:xfrm>
                                  <a:off x="0" y="0"/>
                                  <a:ext cx="129396" cy="103517"/>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1" name="Arrow: Pentagon 611"/>
                              <wps:cNvSpPr/>
                              <wps:spPr>
                                <a:xfrm>
                                  <a:off x="16390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2" name="Arrow: Pentagon 612"/>
                              <wps:cNvSpPr/>
                              <wps:spPr>
                                <a:xfrm>
                                  <a:off x="327804" y="0"/>
                                  <a:ext cx="128905" cy="103505"/>
                                </a:xfrm>
                                <a:prstGeom prst="homePlate">
                                  <a:avLst/>
                                </a:prstGeom>
                                <a:grpFill/>
                                <a:ln w="6350" cap="flat" cmpd="sng" algn="ctr">
                                  <a:solidFill>
                                    <a:srgbClr val="EEECE1">
                                      <a:lumMod val="50000"/>
                                    </a:srgbClr>
                                  </a:solidFill>
                                  <a:prstDash val="solid"/>
                                </a:ln>
                                <a:effectLst/>
                              </wps:spPr>
                              <wps:txbx>
                                <w:txbxContent>
                                  <w:p w14:paraId="21C354BE"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cNvPr id="671" name="Group 671"/>
                          <wpg:cNvGrpSpPr/>
                          <wpg:grpSpPr>
                            <a:xfrm>
                              <a:off x="0" y="0"/>
                              <a:ext cx="5709285" cy="851636"/>
                              <a:chOff x="0" y="0"/>
                              <a:chExt cx="5709285" cy="851636"/>
                            </a:xfrm>
                          </wpg:grpSpPr>
                          <wps:wsp>
                            <wps:cNvPr id="620" name="Straight Connector 620"/>
                            <wps:cNvCnPr/>
                            <wps:spPr>
                              <a:xfrm>
                                <a:off x="1375531" y="599789"/>
                                <a:ext cx="1480731" cy="0"/>
                              </a:xfrm>
                              <a:prstGeom prst="line">
                                <a:avLst/>
                              </a:prstGeom>
                              <a:noFill/>
                              <a:ln w="9525" cap="flat" cmpd="sng" algn="ctr">
                                <a:solidFill>
                                  <a:srgbClr val="4F81BD">
                                    <a:shade val="95000"/>
                                    <a:satMod val="105000"/>
                                  </a:srgbClr>
                                </a:solidFill>
                                <a:prstDash val="solid"/>
                              </a:ln>
                              <a:effectLst/>
                            </wps:spPr>
                            <wps:bodyPr/>
                          </wps:wsp>
                          <wps:wsp>
                            <wps:cNvPr id="622" name="Straight Connector 622"/>
                            <wps:cNvCnPr/>
                            <wps:spPr>
                              <a:xfrm>
                                <a:off x="1381125" y="323850"/>
                                <a:ext cx="1475286" cy="9301"/>
                              </a:xfrm>
                              <a:prstGeom prst="line">
                                <a:avLst/>
                              </a:prstGeom>
                              <a:noFill/>
                              <a:ln w="9525" cap="flat" cmpd="sng" algn="ctr">
                                <a:solidFill>
                                  <a:srgbClr val="4F81BD">
                                    <a:shade val="95000"/>
                                    <a:satMod val="105000"/>
                                  </a:srgbClr>
                                </a:solidFill>
                                <a:prstDash val="solid"/>
                              </a:ln>
                              <a:effectLst/>
                            </wps:spPr>
                            <wps:bodyPr/>
                          </wps:wsp>
                          <wps:wsp>
                            <wps:cNvPr id="621" name="Straight Connector 621"/>
                            <wps:cNvCnPr/>
                            <wps:spPr>
                              <a:xfrm>
                                <a:off x="1381125" y="95250"/>
                                <a:ext cx="1473200" cy="0"/>
                              </a:xfrm>
                              <a:prstGeom prst="line">
                                <a:avLst/>
                              </a:prstGeom>
                              <a:noFill/>
                              <a:ln w="9525" cap="flat" cmpd="sng" algn="ctr">
                                <a:solidFill>
                                  <a:srgbClr val="4F81BD">
                                    <a:shade val="95000"/>
                                    <a:satMod val="105000"/>
                                  </a:srgbClr>
                                </a:solidFill>
                                <a:prstDash val="solid"/>
                              </a:ln>
                              <a:effectLst/>
                            </wps:spPr>
                            <wps:bodyPr/>
                          </wps:wsp>
                          <wpg:grpSp>
                            <wpg:cNvPr id="663" name="Group 663"/>
                            <wpg:cNvGrpSpPr/>
                            <wpg:grpSpPr>
                              <a:xfrm>
                                <a:off x="0" y="0"/>
                                <a:ext cx="5709285" cy="851636"/>
                                <a:chOff x="-38270" y="0"/>
                                <a:chExt cx="5710354" cy="851636"/>
                              </a:xfrm>
                            </wpg:grpSpPr>
                            <wpg:grpSp>
                              <wpg:cNvPr id="102" name="Group 102"/>
                              <wpg:cNvGrpSpPr/>
                              <wpg:grpSpPr>
                                <a:xfrm>
                                  <a:off x="-38270" y="0"/>
                                  <a:ext cx="5710354" cy="851636"/>
                                  <a:chOff x="-38276" y="25879"/>
                                  <a:chExt cx="5711098" cy="853246"/>
                                </a:xfrm>
                              </wpg:grpSpPr>
                              <wps:wsp>
                                <wps:cNvPr id="108" name="Rectangle 108"/>
                                <wps:cNvSpPr/>
                                <wps:spPr>
                                  <a:xfrm>
                                    <a:off x="-38276" y="381618"/>
                                    <a:ext cx="1250832" cy="219518"/>
                                  </a:xfrm>
                                  <a:prstGeom prst="rect">
                                    <a:avLst/>
                                  </a:prstGeom>
                                  <a:solidFill>
                                    <a:srgbClr val="EEECE1">
                                      <a:lumMod val="50000"/>
                                    </a:srgbClr>
                                  </a:solidFill>
                                  <a:ln w="25400" cap="flat" cmpd="sng" algn="ctr">
                                    <a:solidFill>
                                      <a:srgbClr val="EEECE1">
                                        <a:lumMod val="25000"/>
                                      </a:srgbClr>
                                    </a:solidFill>
                                    <a:prstDash val="solid"/>
                                  </a:ln>
                                  <a:effectLst/>
                                </wps:spPr>
                                <wps:txbx>
                                  <w:txbxContent>
                                    <w:p w14:paraId="5D96CADF" w14:textId="77777777" w:rsidR="00AF3ECD" w:rsidRPr="00F66308" w:rsidRDefault="00AF3ECD" w:rsidP="00AF3ECD">
                                      <w:pPr>
                                        <w:jc w:val="center"/>
                                        <w:rPr>
                                          <w:rFonts w:cs="Segoe UI"/>
                                          <w:b/>
                                          <w:bCs/>
                                          <w:sz w:val="20"/>
                                        </w:rPr>
                                      </w:pPr>
                                      <w:r>
                                        <w:rPr>
                                          <w:rFonts w:cs="Segoe UI"/>
                                          <w:b/>
                                          <w:bCs/>
                                          <w:sz w:val="20"/>
                                        </w:rPr>
                                        <w:t>Enabling Services</w:t>
                                      </w:r>
                                    </w:p>
                                    <w:p w14:paraId="7CF1C2A5"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 name="Rectangle 110"/>
                                <wps:cNvSpPr/>
                                <wps:spPr>
                                  <a:xfrm>
                                    <a:off x="1456878" y="27692"/>
                                    <a:ext cx="1127538" cy="173683"/>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61C53AE3" w14:textId="77777777" w:rsidR="00AF3ECD" w:rsidRPr="00231007" w:rsidRDefault="00AF3ECD" w:rsidP="00AF3ECD">
                                      <w:pPr>
                                        <w:jc w:val="center"/>
                                        <w:rPr>
                                          <w:rFonts w:cs="Segoe UI"/>
                                          <w:sz w:val="16"/>
                                          <w:szCs w:val="16"/>
                                        </w:rPr>
                                      </w:pPr>
                                      <w:r w:rsidRPr="00231007">
                                        <w:rPr>
                                          <w:rFonts w:cs="Segoe UI"/>
                                          <w:sz w:val="16"/>
                                          <w:szCs w:val="16"/>
                                        </w:rPr>
                                        <w:t>Regulatory Governance</w:t>
                                      </w:r>
                                    </w:p>
                                    <w:p w14:paraId="6670F58C" w14:textId="77777777" w:rsidR="00AF3ECD" w:rsidRPr="00231007"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3" name="Straight Connector 113"/>
                                <wps:cNvCnPr/>
                                <wps:spPr>
                                  <a:xfrm>
                                    <a:off x="1345638" y="120673"/>
                                    <a:ext cx="0" cy="758452"/>
                                  </a:xfrm>
                                  <a:prstGeom prst="line">
                                    <a:avLst/>
                                  </a:prstGeom>
                                  <a:noFill/>
                                  <a:ln w="9525" cap="flat" cmpd="sng" algn="ctr">
                                    <a:solidFill>
                                      <a:srgbClr val="4F81BD">
                                        <a:shade val="95000"/>
                                        <a:satMod val="105000"/>
                                      </a:srgbClr>
                                    </a:solidFill>
                                    <a:prstDash val="solid"/>
                                  </a:ln>
                                  <a:effectLst/>
                                </wps:spPr>
                                <wps:bodyPr/>
                              </wps:wsp>
                              <wps:wsp>
                                <wps:cNvPr id="114" name="Rectangle 114"/>
                                <wps:cNvSpPr/>
                                <wps:spPr>
                                  <a:xfrm>
                                    <a:off x="4666890" y="267407"/>
                                    <a:ext cx="1005932" cy="173785"/>
                                  </a:xfrm>
                                  <a:prstGeom prst="rect">
                                    <a:avLst/>
                                  </a:prstGeom>
                                  <a:solidFill>
                                    <a:srgbClr val="8064A2">
                                      <a:lumMod val="60000"/>
                                      <a:lumOff val="40000"/>
                                    </a:srgbClr>
                                  </a:solidFill>
                                  <a:ln w="25400" cap="flat" cmpd="sng" algn="ctr">
                                    <a:solidFill>
                                      <a:srgbClr val="8064A2">
                                        <a:lumMod val="60000"/>
                                        <a:lumOff val="40000"/>
                                      </a:srgbClr>
                                    </a:solidFill>
                                    <a:prstDash val="solid"/>
                                  </a:ln>
                                  <a:effectLst/>
                                </wps:spPr>
                                <wps:txbx>
                                  <w:txbxContent>
                                    <w:p w14:paraId="1688E8F5" w14:textId="77777777" w:rsidR="00AF3ECD" w:rsidRPr="00231007" w:rsidRDefault="00AF3ECD" w:rsidP="00AF3ECD">
                                      <w:pPr>
                                        <w:jc w:val="center"/>
                                        <w:rPr>
                                          <w:rFonts w:cs="Segoe UI"/>
                                          <w:sz w:val="16"/>
                                          <w:szCs w:val="16"/>
                                        </w:rPr>
                                      </w:pPr>
                                      <w:r w:rsidRPr="00231007">
                                        <w:rPr>
                                          <w:rFonts w:cs="Segoe UI"/>
                                          <w:sz w:val="16"/>
                                          <w:szCs w:val="16"/>
                                        </w:rPr>
                                        <w:t>Not Cost Recovered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5" name="Rectangle 115"/>
                                <wps:cNvSpPr/>
                                <wps:spPr>
                                  <a:xfrm>
                                    <a:off x="4658264" y="517560"/>
                                    <a:ext cx="1005932" cy="173785"/>
                                  </a:xfrm>
                                  <a:prstGeom prst="rect">
                                    <a:avLst/>
                                  </a:prstGeom>
                                  <a:solidFill>
                                    <a:srgbClr val="8064A2">
                                      <a:lumMod val="60000"/>
                                      <a:lumOff val="40000"/>
                                    </a:srgbClr>
                                  </a:solidFill>
                                  <a:ln w="25400" cap="flat" cmpd="sng" algn="ctr">
                                    <a:solidFill>
                                      <a:srgbClr val="8064A2">
                                        <a:lumMod val="60000"/>
                                        <a:lumOff val="40000"/>
                                      </a:srgbClr>
                                    </a:solidFill>
                                    <a:prstDash val="solid"/>
                                  </a:ln>
                                  <a:effectLst/>
                                </wps:spPr>
                                <wps:txbx>
                                  <w:txbxContent>
                                    <w:p w14:paraId="1D5DC477" w14:textId="77777777" w:rsidR="00AF3ECD" w:rsidRPr="00231007" w:rsidRDefault="00AF3ECD" w:rsidP="00AF3ECD">
                                      <w:pPr>
                                        <w:jc w:val="center"/>
                                        <w:rPr>
                                          <w:rFonts w:cs="Segoe UI"/>
                                          <w:sz w:val="16"/>
                                          <w:szCs w:val="16"/>
                                        </w:rPr>
                                      </w:pPr>
                                      <w:r w:rsidRPr="00231007">
                                        <w:rPr>
                                          <w:rFonts w:cs="Segoe UI"/>
                                          <w:sz w:val="16"/>
                                          <w:szCs w:val="16"/>
                                        </w:rPr>
                                        <w:t xml:space="preserve">Not Cost Recovered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6" name="Rectangle 116"/>
                                <wps:cNvSpPr/>
                                <wps:spPr>
                                  <a:xfrm>
                                    <a:off x="4646934" y="25879"/>
                                    <a:ext cx="1005932" cy="173785"/>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3146CB52" w14:textId="77777777" w:rsidR="00AF3ECD" w:rsidRPr="00231007" w:rsidRDefault="00AF3ECD" w:rsidP="00AF3ECD">
                                      <w:pPr>
                                        <w:jc w:val="center"/>
                                        <w:rPr>
                                          <w:rFonts w:cs="Segoe UI"/>
                                          <w:sz w:val="16"/>
                                          <w:szCs w:val="16"/>
                                        </w:rPr>
                                      </w:pPr>
                                      <w:r w:rsidRPr="00231007">
                                        <w:rPr>
                                          <w:rFonts w:cs="Segoe UI"/>
                                          <w:sz w:val="16"/>
                                          <w:szCs w:val="16"/>
                                        </w:rPr>
                                        <w:t xml:space="preserve">Annual Charge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8" name="Rectangle 118"/>
                                <wps:cNvSpPr/>
                                <wps:spPr>
                                  <a:xfrm>
                                    <a:off x="1451701" y="517560"/>
                                    <a:ext cx="1132714" cy="173612"/>
                                  </a:xfrm>
                                  <a:prstGeom prst="rect">
                                    <a:avLst/>
                                  </a:prstGeom>
                                  <a:solidFill>
                                    <a:srgbClr val="8064A2">
                                      <a:lumMod val="60000"/>
                                      <a:lumOff val="40000"/>
                                    </a:srgbClr>
                                  </a:solidFill>
                                  <a:ln w="25400" cap="flat" cmpd="sng" algn="ctr">
                                    <a:solidFill>
                                      <a:srgbClr val="8064A2">
                                        <a:lumMod val="60000"/>
                                        <a:lumOff val="40000"/>
                                      </a:srgbClr>
                                    </a:solidFill>
                                    <a:prstDash val="solid"/>
                                  </a:ln>
                                  <a:effectLst/>
                                </wps:spPr>
                                <wps:txbx>
                                  <w:txbxContent>
                                    <w:p w14:paraId="03F2C436" w14:textId="77777777" w:rsidR="00AF3ECD" w:rsidRPr="00231007" w:rsidRDefault="00AF3ECD" w:rsidP="00AF3ECD">
                                      <w:pPr>
                                        <w:jc w:val="center"/>
                                        <w:rPr>
                                          <w:sz w:val="18"/>
                                          <w:szCs w:val="18"/>
                                        </w:rPr>
                                      </w:pPr>
                                      <w:r w:rsidRPr="00231007">
                                        <w:rPr>
                                          <w:rFonts w:cs="Segoe UI"/>
                                          <w:sz w:val="16"/>
                                          <w:szCs w:val="16"/>
                                        </w:rPr>
                                        <w:t>Advice to Government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 name="Rectangle 121"/>
                                <wps:cNvSpPr/>
                                <wps:spPr>
                                  <a:xfrm>
                                    <a:off x="1451701" y="267320"/>
                                    <a:ext cx="1120683" cy="173785"/>
                                  </a:xfrm>
                                  <a:prstGeom prst="rect">
                                    <a:avLst/>
                                  </a:prstGeom>
                                  <a:solidFill>
                                    <a:srgbClr val="8064A2">
                                      <a:lumMod val="60000"/>
                                      <a:lumOff val="40000"/>
                                    </a:srgbClr>
                                  </a:solidFill>
                                  <a:ln w="25400" cap="flat" cmpd="sng" algn="ctr">
                                    <a:solidFill>
                                      <a:srgbClr val="8064A2">
                                        <a:lumMod val="60000"/>
                                        <a:lumOff val="40000"/>
                                      </a:srgbClr>
                                    </a:solidFill>
                                    <a:prstDash val="solid"/>
                                  </a:ln>
                                  <a:effectLst/>
                                </wps:spPr>
                                <wps:txbx>
                                  <w:txbxContent>
                                    <w:p w14:paraId="135E00AB" w14:textId="77777777" w:rsidR="00AF3ECD" w:rsidRPr="00231007" w:rsidRDefault="00AF3ECD" w:rsidP="00AF3ECD">
                                      <w:pPr>
                                        <w:jc w:val="center"/>
                                        <w:rPr>
                                          <w:rFonts w:cs="Segoe UI"/>
                                          <w:sz w:val="16"/>
                                          <w:szCs w:val="16"/>
                                        </w:rPr>
                                      </w:pPr>
                                      <w:r w:rsidRPr="00231007">
                                        <w:rPr>
                                          <w:rFonts w:cs="Segoe UI"/>
                                          <w:sz w:val="16"/>
                                          <w:szCs w:val="16"/>
                                        </w:rPr>
                                        <w:t>Legislative Reforms</w:t>
                                      </w:r>
                                    </w:p>
                                    <w:p w14:paraId="184C6AAD" w14:textId="77777777" w:rsidR="00AF3ECD" w:rsidRPr="00231007"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453" name="Group 453"/>
                              <wpg:cNvGrpSpPr/>
                              <wpg:grpSpPr>
                                <a:xfrm>
                                  <a:off x="2817628" y="31897"/>
                                  <a:ext cx="982678" cy="103505"/>
                                  <a:chOff x="0" y="0"/>
                                  <a:chExt cx="982920" cy="103517"/>
                                </a:xfrm>
                                <a:solidFill>
                                  <a:srgbClr val="9BBB59">
                                    <a:lumMod val="60000"/>
                                    <a:lumOff val="40000"/>
                                  </a:srgbClr>
                                </a:solidFill>
                              </wpg:grpSpPr>
                              <wps:wsp>
                                <wps:cNvPr id="456" name="Arrow: Pentagon 456"/>
                                <wps:cNvSpPr/>
                                <wps:spPr>
                                  <a:xfrm>
                                    <a:off x="0" y="0"/>
                                    <a:ext cx="129396" cy="103517"/>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7" name="Arrow: Pentagon 457"/>
                                <wps:cNvSpPr/>
                                <wps:spPr>
                                  <a:xfrm>
                                    <a:off x="16390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8" name="Arrow: Pentagon 458"/>
                                <wps:cNvSpPr/>
                                <wps:spPr>
                                  <a:xfrm>
                                    <a:off x="327804" y="0"/>
                                    <a:ext cx="128905" cy="103505"/>
                                  </a:xfrm>
                                  <a:prstGeom prst="homePlate">
                                    <a:avLst/>
                                  </a:prstGeom>
                                  <a:grpFill/>
                                  <a:ln w="6350" cap="flat" cmpd="sng" algn="ctr">
                                    <a:solidFill>
                                      <a:srgbClr val="EEECE1">
                                        <a:lumMod val="50000"/>
                                      </a:srgbClr>
                                    </a:solidFill>
                                    <a:prstDash val="solid"/>
                                  </a:ln>
                                  <a:effectLst/>
                                </wps:spPr>
                                <wps:txbx>
                                  <w:txbxContent>
                                    <w:p w14:paraId="46A53E6C"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1" name="Arrow: Pentagon 461"/>
                                <wps:cNvSpPr/>
                                <wps:spPr>
                                  <a:xfrm>
                                    <a:off x="854015"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2" name="Arrow: Pentagon 462"/>
                                <wps:cNvSpPr/>
                                <wps:spPr>
                                  <a:xfrm>
                                    <a:off x="672861"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3" name="Arrow: Pentagon 463"/>
                                <wps:cNvSpPr/>
                                <wps:spPr>
                                  <a:xfrm>
                                    <a:off x="50033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639" name="Arrow: Pentagon 639"/>
                              <wps:cNvSpPr/>
                              <wps:spPr>
                                <a:xfrm>
                                  <a:off x="2817628" y="542260"/>
                                  <a:ext cx="129364" cy="103505"/>
                                </a:xfrm>
                                <a:prstGeom prst="homePlate">
                                  <a:avLst/>
                                </a:prstGeom>
                                <a:solidFill>
                                  <a:srgbClr val="8064A2">
                                    <a:lumMod val="40000"/>
                                    <a:lumOff val="60000"/>
                                  </a:srgb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47" name="Group 647"/>
                              <wpg:cNvGrpSpPr/>
                              <wpg:grpSpPr>
                                <a:xfrm>
                                  <a:off x="2817628" y="276446"/>
                                  <a:ext cx="982678" cy="103505"/>
                                  <a:chOff x="0" y="0"/>
                                  <a:chExt cx="982920" cy="103517"/>
                                </a:xfrm>
                                <a:solidFill>
                                  <a:srgbClr val="8064A2">
                                    <a:lumMod val="40000"/>
                                    <a:lumOff val="60000"/>
                                  </a:srgbClr>
                                </a:solidFill>
                              </wpg:grpSpPr>
                              <wps:wsp>
                                <wps:cNvPr id="650" name="Arrow: Pentagon 650"/>
                                <wps:cNvSpPr/>
                                <wps:spPr>
                                  <a:xfrm>
                                    <a:off x="0" y="0"/>
                                    <a:ext cx="129396" cy="103517"/>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1" name="Arrow: Pentagon 651"/>
                                <wps:cNvSpPr/>
                                <wps:spPr>
                                  <a:xfrm>
                                    <a:off x="16390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2" name="Arrow: Pentagon 652"/>
                                <wps:cNvSpPr/>
                                <wps:spPr>
                                  <a:xfrm>
                                    <a:off x="327804" y="0"/>
                                    <a:ext cx="128905" cy="103505"/>
                                  </a:xfrm>
                                  <a:prstGeom prst="homePlate">
                                    <a:avLst/>
                                  </a:prstGeom>
                                  <a:grpFill/>
                                  <a:ln w="6350" cap="flat" cmpd="sng" algn="ctr">
                                    <a:solidFill>
                                      <a:srgbClr val="EEECE1">
                                        <a:lumMod val="50000"/>
                                      </a:srgbClr>
                                    </a:solidFill>
                                    <a:prstDash val="solid"/>
                                  </a:ln>
                                  <a:effectLst/>
                                </wps:spPr>
                                <wps:txbx>
                                  <w:txbxContent>
                                    <w:p w14:paraId="4C588B54"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5" name="Arrow: Pentagon 655"/>
                                <wps:cNvSpPr/>
                                <wps:spPr>
                                  <a:xfrm>
                                    <a:off x="854015"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6" name="Arrow: Pentagon 656"/>
                                <wps:cNvSpPr/>
                                <wps:spPr>
                                  <a:xfrm>
                                    <a:off x="672861"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7" name="Arrow: Pentagon 657"/>
                                <wps:cNvSpPr/>
                                <wps:spPr>
                                  <a:xfrm>
                                    <a:off x="50033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3D6A3B42" id="Group 681" o:spid="_x0000_s1026" alt="&quot;&quot;" style="position:absolute;margin-left:0;margin-top:19pt;width:520.35pt;height:485.45pt;z-index:251659264;mso-position-horizontal:left;mso-position-horizontal-relative:margin;mso-width-relative:margin;mso-height-relative:margin" coordsize="57814,4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yfpkiAAANnBAQAOAAAAZHJzL2Uyb0RvYy54bWzsXdty29iVfZ+q+QcW323h4A5V1Cm12vak&#10;yul2xT2TZ5giJVaRBANClpKvn7XPFQRwSIISIdE+k4kDAQKEy1n7svbtL399Wi5G36flZl6srsbs&#10;vTceTVeT4na+ursa/++fH9+l49Gmyle3+aJYTa/G/55uxn/95b//6y+P68upX9wXi9tpOcJFVpvL&#10;x/XV+L6q1pcXF5vJ/XSZb94X6+kKB2dFucwr/FjeXdyW+SOuvlxc+J4XXzwW5e26LCbTzQZ7fxMH&#10;x7/w689m00n1x2y2mVajxdUY91bxf0v+7zf69+KXv+SXd2W+vp9P5G3kR9zFMp+v8Ef1pX7Lq3z0&#10;UM5bl1rOJ2WxKWbV+0mxvChms/lkyp8BT8O8xtN8KouHNX+Wu8vHu7V+TXi1jfd09GUnv3//VK6/&#10;rr+UeBOP6zu8C/4TPcvTrFzS/+IuR0/8lf1bv7LpUzWaYGcce2nM8JEnOBazOPKTQLzUyT3efOu8&#10;yf0HeWaUpCxMmDgzDL0kCiI680L94Yut29E/iNvEfX8pR/Pbq7EfjEerfIm1xV/XCD/LR+nxbHEQ&#10;eVge7eeLEpZk6i593G/MbzK/3P94nSdanw7Lf2O+8OZ5X/jrfb6e8oWzuay9qVC9qa9Vmc/v7qvR&#10;TbFaASNFOfJD8dr4CTcruR42lxssjY7F4MdeGLOIvzIWpJ7vi6+u1gVL0szDYVoWHGX6wfPLdbmp&#10;Pk2L5Yg2rsaL+YruNb/Mv3/eVGIFqF+h3avi43yxwP78crEaPV6Ns8inK+cQF7NFXmFzucZC2Kzu&#10;xqN8cQc5NKlKfsVNsZjf0tl08qa8+3azKEffc8iC8GPKfv1N/NJ9fjsVezOsAikTNnn19+JW7Gae&#10;2o+nkJfhC3Xr+nTPv+Wbe3EOPyTX82JFf3/KxZF8xMe1erW09a24/Td/41jzfCHQIh9iRcRqRfwD&#10;qyBf3S2ml6N/FA+r2+kt1ka5gmAf+XFtZWhJoW5fobUhJtJYnIbHlnhnLPFTlogl4QdpFGTy9Sg5&#10;oz66XBcQfqtbuq9di2PrC2x94Q8fPtx8YPzcxcNSf0v6kmpBWj+lWGd+FJJQeN5Ce85tPGNFVU/f&#10;nrgYVItrVBZC+W3Wk49zLNXP+ab6kpfQdnhGaPDqD/wzWxQAWCG3xqP7ovxP1376fYgoHB2PHqE9&#10;gb5/PeTldDxa/G0F4UWqVm2UauOb2lg9LG8KgBDCH3fDN3FCWS3U5qwslv+EYr+mv4JD+WqCvyVw&#10;LX+4qYQWh2kwmV5f81+DSl3n1efV1/WELk6go1f459M/83ItV1WF9fh7oQRkS+iI36UzV8X1Q1XM&#10;5lwiGZAC9wNjFJAR+m0XRpNeGGVBloRJxqW3Q6pUCa+IVG7IMPUJhTZwgCXsXo3PD7CwhvcDNlVf&#10;G/bZfqUKzen7DPJSmVM1vZqwNGAQkmRqQa8yGEfCiHJ6lRt8L2qpkV4Vbof6fg6t561eoQUFWruc&#10;Im6ikr4HSvc7RYxlsRc5p6jmdD3DhH0tpyiALN0rv/FL0rw+SH6Hccg8Kb9D0B50ck2Ee0mMlaNE&#10;OGMhtwXsLrNzjZ6xrrQIl0SR85BO5yEZDq/GLjYZvDjViBMUHu3g6LojufupFz8ZZEGiOBxFPUSJ&#10;F+C/Al9x4kXAGgfgfhKv80QNTPN4RJINQtnEsfYHOxQWHTVy6QCNFSRxDOqP7EqwXJHHzdKaZIoY&#10;RBdYIjIuU28PY+OYvG4mT7LqzXUf+ErRiGWPn49d9XI9H77g34FE9fD3yWeI0kR+9jo770VhqHj9&#10;GIjh0vI1V36gif6OhY+DvdY9Fjv+nz9/EPuBWNm1dZ94KbHbjr7GF3+z9HWgPe2uFVH3sEkScotr&#10;dXvztOIOXESG+vwWMSxhbNWsfCHKLZEP5idekmItAjoxfhArr7Z0IgaOGSJViEyOaQ0bF/wASjmB&#10;Kt4uvfRXs/N3eX4iOFFbE1K61BfFaLaYr/9PMc0ySspA1WQIEtLyCKIgiZq2PjRqGEmNylIdi7CQ&#10;NU6lvtr6gBPW9ANHwjGTy2I/bdfQsmEzSOpHXoaVJqg7lkUIpBM+TEyN3JxaqLT8QaNheA8aCNag&#10;3Eu4fDrI7Vi7s2btQm0L6qDYCPuMCbgfm4iBZRnFd0lQ+37WxCYLgiCWBjBLgiTdR6sfjc3s119/&#10;jbJWpDpWkWpYYA9LSqYRmQtqN8SEFSsigE1ZLRAuz0qUsNxcMhRi+Vs3ZoKLipEYPMOoGJEIVp4d&#10;Bw10LawFt7b+p2VtJVHmi7gYAAuY0oVqxjjy04R6Rbg7EUlKdvXqjK3XM7Y0q1UT6HUua79ADyEw&#10;WSaSGvw4CT2+qGprwfMincoHiZ7tWw7HW1sWoekkOiVsaqw7G+y8bTDNvtQgWyddDoJs6CfCWY5Y&#10;EsEK2hbfp4UsJZlPdUpoPplMV1V4lB2mrtTONXg5Syz14vDaP+r2ROZr++ZewqXSQtrB+bzhrOmw&#10;Gpzr+Q8HwRl6tRVVUFEJdlo019O7nQKGHG3wrDrurWW0Q+xZIzbqICixz3hS+xFLicAMdTdEgkAB&#10;B2nTf2JBzAjRFMx4eRZEqU3BbDgFTOUq9P3gou4Numk4axnt4HzecNblWUYBR5qwPijNjDjNGEwm&#10;wRkucOA38gIYOJIoUcEnR2qCKarXBg1GaiJdW0pph9lTYdbkZom8mztKI2um4EQm2VPk4NAO/ml6&#10;pZ75KXJoKKgL3IWRL8J4NeYJeVWUli+0KBJrxPffX0SKTILMqF8vTNl2Fg4iANYKxxc3gc0LHSzZ&#10;LQq0iXNdlsXj5egLXPT8rliN6FA/S4eKVMEy4hM1paJvalUZEv6QFyR0sCUmf18sp19QeLqzahXL&#10;rVG2+hLRmFeqUXJS6lRSiiJbJy/8jkzqXBtG/aKmIl7K/KxJrvtIZFCGBTCEQl+HIXzbDS+fd/HL&#10;sy/DjQJtnrcx1NNKj4NM5t46TYTK8T5er9NEZ66JYAWLNIA2inSqx0G+buAnKaXZOnuOpwX1QpHm&#10;jlCSJo1oB6wzB5bOr2kDS0fcDwIW86kcEcFdh6z+yHIwOnMY6TykNox0pPswGHEvSPhLzsxzZh4a&#10;GN38LD2LIlOZ1YaRDj8fBKMUTbhknzmHIoeinwtFOiWnjSId9T0IRTF678UiTdqhyKHop0JRCBvM&#10;QjngUJ8YEmpeApne5lDkUPRGUGTisrsC3aaaVQa6VSlrz0B3jEo44dT4SRyIaLmJdGepH4Q60I1O&#10;RxIn+xqt4LwMySoyQN4RPvrB49yhPbiAQ31klMXhdNE5qgrb14HZVReeaXVhRELHpuT7xRWYi849&#10;s4+5Q9HZosgeRNgq0d2fWO6ic8h4OHIagInOyYZgqkeOA9bZAsvO5IT9mBzHhx4PLBecO+/gHHUz&#10;sRh5ONTHS3J8qEPRTzpPJDJlg62oQs/qQceHOhS9PRQdxodGqJITukTyodjBNcjRfChG38mZVoYP&#10;ZcQm0J/i9bNeGMbc2jug8ofFNBJPndiLEbU0isAwK9UYu95PTDelsfcTM290uMof6s5q0/X9CJ3h&#10;GNFtkvq8iptdZZGcW+aGk912zSJVE9Nk71M5fDOiokcbTHumnQ7Luzqs0hjMXlnjzn0+c/fZntsq&#10;ulRLbL85dtdhtTdWDYes6zsdfM8cvnYOWfTNOxi+VOTOaB7OQBUeDr+98evAet5gpbbDFrtYDJ86&#10;GKwDB3wcVh1W+bTtn6dYhRLjbVjV9bFvMc3eYdVh9WfDqqbtW8GrWGfLHITVgYNXDqsOq28Gqyag&#10;w7sEb82nROOydp+8ONHOpwiX0Y7+4TKWeZTDAbcTM44DHY5SDaKjOI1DH3+JomUx5qhlB5YPWE7U&#10;kz7M8w4WwIrRBFBaFR3DCemoyVfZNfGkNV8uiGJEGsVLpImtzY69kRcGbnQlvd1DuugKP5t+mRwy&#10;dGLbVUOj+VMZMpYNAXpFjDtZF8v6rYWJ36GAA8NtCDopDezFHdPRD0/VaIIRlrgABp7IaVVxikg0&#10;D768JgCiXesfB/cuf3pCNVQRracZpfjj8TGu1c+4WW7C7BkqkaTY4BJDP7ebt6mWdrMRndovl/wQ&#10;XQi1CukQiFsMZi956GM4sS+61cRenKElFMeG0iksTINI6ZRUTv5262NvKdTw68NQZh3rY4s0s6yP&#10;usDw4zBRAiOkMaw7VoUTGSs+M21fddwrLAnNzJiW6GBrcCMH06c1xUmDzoXZajQH2jJ7aYrqSzI5&#10;fTeClVtN1rGSLzEviOl6VhfjOOsYR9wxgxX7+oCTBSmDnG6YtVp1swAZk9Kue/nhI25e0O6SaJNC&#10;oPMtHWLPG7E6Wa/Lwqqn6x1kYSXMhwiA3qSOkSq1WIEXfi6pVLCsHiYfkOlgnWruxq6+2tjVWFMa&#10;NQOrX5/DkEZfyDnabuzqNs1/gIoZbuaMxreT4uctxTWxVsNsnU/bn78ZYhAyTC8uvJEJBghvu8cZ&#10;2EQ9r+akk5IttSq6KIUPaPpjNhMT4nQJC5SJ1UkRE1d99I0kHZSvr8YzDGvB5nKN6cOb1d14lC/u&#10;VlfjSVXyaap2zJ7g7l7EhdIS2kH5vKGsKdEalPv1AwB2A45V4i+gihtIdjNXheSwTMMaTvtqAe0g&#10;e9aQTTooSezryXr4HoUkANkwi72m9mUMKjlVtZ+pzxrBvFZQq5xOKq7J8u+fN5XwtUjPfJoWS2J2&#10;B1VwP4H61RLaYfm8say7Lhr1CzayL5YZcZSkfmniaiMyjYmrLKFQOC8Aj0Bn7iFDjseyRcU935R+&#10;icGFlpsbTP+KSbgUNXKYPRVmTZbVriQaEzaQWTQqZtArjcZPgzRG0gDXoZi42siC2u5D66codgKq&#10;a/k0W2k4Jo/mZ+9DG2uGuJ1eq/mjg9Jrt16wIoUxN9JNiXR9aGkC72hSLNd59Xn1dT1BBIGbr2Sz&#10;/nkq6STz+0ZPy8UK2U7rzdX4vqrWlxcXG+rUkW/eL+eTstgUs+o97u0CqWfzyfTisSj79EMwhHob&#10;QJq1OQhArg+ta6709porDYQiTXG3UaSJlINQ5PrQHo8inQAgnBpnPJ+/ejLsVQtYPUmsgcuSUZXy&#10;cb5YcCNeMEwv4ZW6pleu6dURRl5iL0LEoT70ketDe7x6ckTOebtKic4fbeuifmmkSD9yc7mOHDbg&#10;UHQqFB1Gh1L2s2g+oYoKZQDiaDqU5nIhushNJUW8pZihGqiIIro/qWzNfXO5cF5CnCCPXvCuUXTd&#10;WiqnPbRoYfyPD0eY9zlYEW+U6PzItozqR+c4PnRzL1Ix+JKRy2hxWOWRG3xC1OjVuAKefy9UK9b8&#10;shHvF9wpxTlWxfVDVczmPBnAOO7bZc5D1HwiH8nWW0ekKtHNHcTkOD7Umco/Kx9qum+01ZBORjkI&#10;RY4PPR5Fhg/VTr6znk9lPQ8TaEjtPigOOSZHWGxwF4TDsCvt/hmJ7Q5FZ44i7cO21BNK6/ugyDE5&#10;x6snh6JTocgwD6LxBHrmnDiNJLW7TTjUB1F+GgYxqTkqxg189Mqh0+sNMFI0ZVMMj8qUqzE8KpF8&#10;JFzQ+2I5/YJ6qumLJpzrwq7tei9NFu1SPC4c+H1azhbF49W4kFvjETbAF9wX5X/Go8eSiuA2/3rI&#10;y+l4tPibjPlVaqNUG9/Uxo8yA2cbuFttDuEtyRk2seEoVG9DCbFeFCzi0aKgkmVI+g4aMIvizGeq&#10;RxkSV9GWSuBQM7CBpzqcvRPNAbf7u2WgdXF9ImLN6Rqm5kEFN2p9VCC9zjbHojHS47rXo4YJunEQ&#10;nYybkYm1imimerOIsgzkjXrCAKhl3r4LiFA2Z5rkW8u51occgL/KtH9gKgSwr48AFsSvj3Jb0Qeh&#10;Jnrxrnwte+mNutqAh+Xfi1vhdQxXG6A/qDOhTmVCDeLOZ9oPqaG1nwOipRMK8JJWb1XEmZNQhcMA&#10;WISHIAq0gDp9Yd7bsJPeaFm8aItqoh0uanSmUSPUyEkrpYZj3YTqIJ67O9zqFO536sJuCc0Pp3D1&#10;t3QK91QK13gEO4rxYpPfoFwfmdXQyx/ocF2UPxD46LnrS5VpHJeaP9BxsnEJLKdrjWueco/fo+14&#10;9ZzS5nup5/TT1POog+22g7b9nNJB7PDv6PSY+tVun259ziFcH53k2tEsLtMRMEjjA5rFBQkDl8Pd&#10;PozDxgyALQ5KvrYwS1ORha6fu2VRuV5x3b3irA6//opq4csv13fhN9euArhl5Z7xwqf2+tL86Fj5&#10;svm+TFuhpc87bFQ3T6vRHP2lUmSMzW/Rkp8LGMgnnt4ifo9+EH3YRS/E0WwxX7cGPPhgV1JBkQT4&#10;v4g7MDXWIPb8VLX6jyLZ8Nwh5i12NKf+mIJu61xJmnewC9HuJVITp3BTW7wS+t0nagQIL5PZ6aQ6&#10;kdotUgfQsQRz6/rAQcMzWnTs3uUB+YAZMdvqFqnAGcukTYZxMrs5DLc8Xm956Oxj4wdDv5hVsb/T&#10;I6xrqbl9WOLt7vch0irVSkCAQswBtyuT8uhOU88ptXvBllKW24BJetIMF5M6pkHtXN9Tub5kZp08&#10;RJ92tG7Evj7YRN+oCF1suFekfUJlVyOGGMWBahyF6N8+z+h4aFroIB18347JawoaUmJPD9aXKNG1&#10;3NxwXJWWtw6wZw3YrEOZYl9fwKpeqxQfak0VQgTfZ5LN4CHykwV0LSEYDc5tzGooD4NZy83pu9i+&#10;OX3Pu27uGdmlRvfqzCkH5bOGMhJFlN9kDGPa2Q/MKZwjwUl2ZmdwBQwtT5Qs40MO6PqnsI0tOu45&#10;eHm5pDjLzQ2ngLVR5VB7KtSaMAqvENwik++65wFrjlTxyseVLUeZ7wkL2PeQVkYIM1RniFG3sQqK&#10;eCmSU8VxnTMn0CvpDRM16j5PI9c87c6gURg2uHPawSVML+586x6VdV+/QwY+99D+lDgv8ZRM+vnq&#10;sUMKkQnCrFlpQIf6iP/Oz+L6U7p67On19Y/bnzKk7DUbgDQ1dVCGjavHdqU6P2k9dhhqLqGthvpR&#10;Cq4e+3gUacc+0J6fcxGGcBEGIdijTDPsTZDRoT62HqUccZY98sK0FS1HT3I9oMELQlEgp52FVgaS&#10;K4D7drNA0guxdcVifkttOclpewZD51B7KtQOglTwVDajkg71QSpLvQysOi9W7cRqmlKHdU7JAasi&#10;s8FhtVY15Xo1IMEd67GsFjeF2JyVxfKfaON/TSWxOJSvJiiMFfMf5Q83FX7GoVlRTl7PAdzi3eCE&#10;qQLVWFeDS7INO44lonxUZzbjVsgMyYjsUrBSNeL7eLbu8zQcmzzbAFH52Nevqmk00KE+ogirwRSp&#10;Kt6OCKIBjQUL9/42AgOWVBongM5XAA2CUKtZH4uupWSzHMZAUYWmMBZkCMDAdFA7wcEUgpWnuovs&#10;dvqCzqY/lU1v1Op2sM62n5o7WIJ4mgxWQTxJAR8R4OJVC8LaNwE8ADSDkSAtizjF1HEepalVh2yp&#10;WRPCa5yJQL1Ih7YaF9ZnxB8QhLd6RumR9HpGhlJvVF1wkyCJMDC9GalEZx0kVcsHTdIUIyGBidpz&#10;1q8gpZV52rD79L4Py0y9gXhY2tHfUOy4VSVYLTe69ZwhKhJkSBdZE/o9fHiqRhPUxeASMaNkLG5t&#10;Jhk1JyLxIUpi6ktaRGcH0EmM7teah09H+UvUlTzyp/2lPPBQ1btgXoj/iEWh3iYSQAMARL8KQWvp&#10;N9Ginlwq/qul4rOuTjC006yM/cn4LIy9gDAKxyJAXr6UhXo5sMDHOHe1HLBeeCzBvh5cyu9LspAm&#10;nKDHeTsj5lRGzCDEJFczQq7X8gR7Jv2GMcrWSbUDtL5RaBq06CmRoduXVGdBAnOnrs5aQtyB9jSg&#10;1RXpDrSnAm3dw7B6FWHcSA2kHVxL9rK4qVoNVJKAHW1vm04uge6o+bShfT4tHepjzGw5bloaugHP&#10;PIF1NkOh5OeNHr/heJEfZMBzaGIxzQADHeoDIJdAd3zqj9Pxp9LxgxjmYWwNAtChPihyCXTHo8h4&#10;vJrHcMA6FbDqxnN922pIxwYkKuwvodHLkBZ2GkNXag/9pwGtLXqesVT6rmGGVkLNApt3VJWDX4Dv&#10;+y6NPF8f/yDZXPD0XZfQnJV50p21Nr4HB7tO09MOLgZ6PavldpV1arnZGnvNLyDI63fIiVAMnWHq&#10;6RIZZRMSew3/JBY9Yq3POwB77Xv4QFb2mo4aeWppI0OLAv7ECPQ8Q90yy0BCcrqDtXvgJl6qegtx&#10;Ols/eovpcHT1q9HVvrer8xQd7bUmgjD0mOStKXjTiH6Byk59RLwEByYUuFsWb7AhGaT5TlFR75Vt&#10;ERWWjlO1QBda2gdSTyjBSwskVB2nGPQILT+3Qt7kCoFua1LmNKTAyIv9ca6aFmWQNYJwN2YH88Mk&#10;oXga6VCfZVgcu9fD8ZT5c3LUfqCuU4EGtrPvT2XfD+I4+zA3O+DZj7lFGDqhdmfcqq9ZuVpaI+Mh&#10;BCYFPkMv2VcSczw+T9Ap5gVhe4K7e0aVjPHWtTR2aD5vNKNwcYfnZsoa9/SH/R+4bZxfVz5czV6H&#10;Am6bY7EaJeWj/6NwBpw19hatMSjutrg32vygNGkkMCDzUoh7P04gz8naqpljw2UwnECg/gTiXqcf&#10;OnF/3uIe5YptNIsaRrIeD0RzEkUMViDn53R+rbbdHJjF9LgTiJoXsd20qe7AfN5gNqNzTG4huvT2&#10;Ikq4J4ascA7mOAn8ZoI4EvhZZJILU8RidjJnzhOj+VaDdRRFf2bJizk0nwrNJoI40PDt0LT2bqX4&#10;9Ozw7adBSk0KOL55QmPD9Pbd8O1FKRT2c6jaZ2hmB9xTAXcQQjQkx1bEK1pgxaE+UYsAnGgg64lF&#10;9nELrD76dIogp+f7opTRzpu4RkGuURA6ipxL85EBMlVQ7mgHaz0lYX+IkSajoT5gl2Z1YHWalTf1&#10;+fa31YZvrB6WvCcQcs0264lqD3SOnYIGAavmntuaVceTD+KsAhb70K4OrONJVfJAzVbnPDlFx5nB&#10;1IHrBwSrrTWFieXL/F4RmaGEYMDqE/Xd/1JyC1ZeQcwafZqVy1rCZt3HRG8vQSeb6M4rFMpZqFfN&#10;ymyPf9HNrGBJW+ZJGQpgsJYQMY3x6fYr6FAfv0LIvSaz5wrleAzSFcrBoSyW67z6vPq6nqhAPhEa&#10;f561Yx4zndHfNB/oUB8AuUK540t8HL115ijStR1tFNULO7SpsD1hvGYnuEK541FkUu90caID1qmA&#10;Zay9ejMwCv7YDGnUo0hbTfV4O6Z4rNNO2+pDl0Z8WjJ0V61kbOu0rUIx0/rOnKjpYvOUw9m0CC/L&#10;99Q5jr5u1lqqP2ryBF3ioijAm6dCuCxLRGjMOB4sTD2Ukgm+nF9aP7urFMMSwgJQspq2hDxR+zG+&#10;eKBoZ+xrDdO5KOpK5pBFkTImhy2g0xlKRhsxlDCJfBp5TKUfaH7HcerWxRtMPY19LVQ710XdhO+3&#10;LmgaR3tZIPcF0omWhZMVhw1ha8gKm3KMdcxFVZHLSEsvlmlLy6lkw/3K8V2Q8jCM+qykNz/o0nFU&#10;pEcgmemjH6AhLQ+I8YlKq4kHpB14Nz1ptPadmqfsvM+aCcDP3dHyFLQc86imWjwpujzylF4t917B&#10;FmAebqdZ50c7+Zs7MBe19txBymJRxlezAIDzVLXGc3V+hFcrxSlMot/yzb0IA/AAAX0MnLLYJw+0&#10;eyIazBpzYlQWYuQFwl0f5/B/Pueb6kte5jwc9n1aVn/gn9mieLwaF3JrPMJwjP907affvxrT0fHo&#10;sczXV+PNvx7ycjoeLVSErVIbpdr4Afn8AYJvkBcd8OxJPGMafZwmspVDEqPRMNZTDZ7MTyJkMHKp&#10;hK4PzUbMLSv9+OTSN90g33Jzgw24DrUp5TiFU3EKg+SiMWqRIXRqh8lMR41yPcRkBnwJnrCOUMSH&#10;7PBt+EprOYmQYcqRrc2JFnBdI5ZXc68Z01kUpkyAdpqlsJ+6dRV8i7uVmNdFCsyePGGJPOsQ83bk&#10;WQekT26WaRLFSfgzl/Ad3VGY6BJGKuagbKgwjlI0WBDEKWaxxU0yxJXwvekSvlDrcYfmM0ezHvtS&#10;18263PpANKNjKZXpw0xz4wHqA4G30hpf3cnSFpcD7ZmDtou4FNTjwSoYzAg6W8rYZZcKxiSehCx3&#10;ImyJGmF7PKzjqZETmKw/fkuM0HVAIkfo/LMEmYky1lQwdvZxj+toRoObrip6j8hNheYTjuhxaJ7f&#10;0rfrF7XQFpfTzafSzSbEuCORKow0gSlCqbSDI7FXrNhPGVoGCuYyYBj6SdcwcYcM3i9FJbhuRQRY&#10;NBethVO3Ys0mXozzMspgUuehCY5Yaaogws4LWazP43kh8zoHy94CG6zY5WYqKB3in+lABmLrBasw&#10;N4021y168Vlar5e0zadpsRzRBsUBl9Mvi7ya8oKm/LucdmPIZ/rmmDv7cb5Y8O8vzJIYHxzfkKKH&#10;M5yNzeX6FpHE1d14lB9I87lWAa6gcT6ZXjwW5e0FJgV4fGtdFpPpZjNf3X29z9e0LKU/8KUczbHE&#10;0KLaDqCefXviIKO0E3gHTfJuq6OHEm720IxDkctM+L1QCza/bMhRUQNEknRVXD9UxWyuR4oJW0nm&#10;kQ6XL8oH1HYXxtGhPmrIVSS8QEWCGNlCks4Zz6cynuntAmGjp+Viha01ugncV9X68uJiM7mfLvPN&#10;++V8UhabYla9RzHfxZGjGXXCbcu+Q7vePsBKI4zrQKTKqafv1A6uVy6dQ9GZo0hnA7dRpMPwB0V2&#10;4gSVCoIjdkaeQxHyXm+qkifOzopyMr2+5ts/ZPF2aIoG2ijS4e+DUIQZaQHlgDtd5HRRvpq8ERQZ&#10;/m6oMjvMXpS5oU1EgUvoZd3V6dUo9P1W/hCIPEovUjyp4FefSUHYuVVLyEMn123n3GnKdVfOnWMK&#10;O6oyXPWFqIm1lIHFcIQlwGSdm/KMj45d+EkcikqtVw1evDjAjPAbLHgRE+nfzRrRoT7OrQteHFUj&#10;5vzas/Zr48jKDtGhPgBy7ZSOp10dis4cRVZ2KBZFVDJkuL8mxwUvjkeRqVfWASMHrDMHli6Mabm3&#10;kU7WPIgwcsGL44HlUHTmKLKmeMU9U7xc8MKhCMGKCfqNj94O7TpIID2253nRoT6ukgteOBS9PRQZ&#10;/o5nf2lCdOf+xzt0FATpfofGPffzyW95ldd/5le6nPrFfbG4nZa//D8AAAD//wMAUEsDBBQABgAI&#10;AAAAIQCTaz1N4AAAAAkBAAAPAAAAZHJzL2Rvd25yZXYueG1sTI/NasMwEITvhb6D2EJvjeSmP65r&#10;OYTQ9hQCTQoht429sU2slbEU23n7yqf2tLvMMPtNuhhNI3rqXG1ZQzRTIIhzW9RcavjZfT7EIJxH&#10;LrCxTBqu5GCR3d6kmBR24G/qt74UIYRdghoq79tESpdXZNDNbEsctJPtDPpwdqUsOhxCuGnko1Iv&#10;0mDN4UOFLa0qys/bi9HwNeCwnEcf/fp8Wl0Pu+fNfh2R1vd34/IdhKfR/5lhwg/okAWmo71w4USj&#10;IRTxGuZxmJOqntQriOO0qfgNZJbK/w2yXwAAAP//AwBQSwECLQAUAAYACAAAACEAtoM4kv4AAADh&#10;AQAAEwAAAAAAAAAAAAAAAAAAAAAAW0NvbnRlbnRfVHlwZXNdLnhtbFBLAQItABQABgAIAAAAIQA4&#10;/SH/1gAAAJQBAAALAAAAAAAAAAAAAAAAAC8BAABfcmVscy8ucmVsc1BLAQItABQABgAIAAAAIQAv&#10;syfpkiAAANnBAQAOAAAAAAAAAAAAAAAAAC4CAABkcnMvZTJvRG9jLnhtbFBLAQItABQABgAIAAAA&#10;IQCTaz1N4AAAAAkBAAAPAAAAAAAAAAAAAAAAAOwiAABkcnMvZG93bnJldi54bWxQSwUGAAAAAAQA&#10;BADzAAAA+SMAAAAA&#10;">
                <v:group id="Group 23" o:spid="_x0000_s1027" style="position:absolute;left:635;width:57179;height:2471" coordsize="57179,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Straight Connector 24" o:spid="_x0000_s1028" style="position:absolute;visibility:visible;mso-wrap-style:square" from="26046,1380" to="27835,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MqwgAAANsAAAAPAAAAZHJzL2Rvd25yZXYueG1sRI9PawIx&#10;FMTvBb9DeIK3mvUPxW6NIoLgwYNVQY+vyetmcfOybqKu374RhB6HmfkNM523rhI3akLpWcGgn4Eg&#10;1t6UXCg47FfvExAhIhusPJOCBwWYzzpvU8yNv/M33XaxEAnCIUcFNsY6lzJoSw5D39fEyfv1jcOY&#10;ZFNI0+A9wV0lh1n2IR2WnBYs1rS0pM+7q1NwtLjZbvVPJD86LbQpjPGXT6V63XbxBSJSG//Dr/ba&#10;KBiO4fkl/QA5+wMAAP//AwBQSwECLQAUAAYACAAAACEA2+H2y+4AAACFAQAAEwAAAAAAAAAAAAAA&#10;AAAAAAAAW0NvbnRlbnRfVHlwZXNdLnhtbFBLAQItABQABgAIAAAAIQBa9CxbvwAAABUBAAALAAAA&#10;AAAAAAAAAAAAAB8BAABfcmVscy8ucmVsc1BLAQItABQABgAIAAAAIQDo7oMqwgAAANsAAAAPAAAA&#10;AAAAAAAAAAAAAAcCAABkcnMvZG93bnJldi54bWxQSwUGAAAAAAMAAwC3AAAA9gIAAAAA&#10;" strokecolor="#4a7ebb"/>
                  <v:roundrect id="Rectangle: Rounded Corners 26" o:spid="_x0000_s1029" style="position:absolute;top:86;width:11728;height:23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ZnwwAAANsAAAAPAAAAZHJzL2Rvd25yZXYueG1sRI/RasJA&#10;FETfC/7DcoW+1Y0WUolugkrTBvqk5gMu2WsSzN4Nu6umf98tFPo4zMwZZltMZhB3cr63rGC5SEAQ&#10;N1b33Cqoz+XLGoQPyBoHy6TgmzwU+expi5m2Dz7S/RRaESHsM1TQhTBmUvqmI4N+YUfi6F2sMxii&#10;dK3UDh8Rbga5SpJUGuw5LnQ40qGj5nq6GQWl2Zuvz+ZQfbzWQ/3OqRvL6k2p5/m024AINIX/8F+7&#10;0gpWKfx+iT9A5j8AAAD//wMAUEsBAi0AFAAGAAgAAAAhANvh9svuAAAAhQEAABMAAAAAAAAAAAAA&#10;AAAAAAAAAFtDb250ZW50X1R5cGVzXS54bWxQSwECLQAUAAYACAAAACEAWvQsW78AAAAVAQAACwAA&#10;AAAAAAAAAAAAAAAfAQAAX3JlbHMvLnJlbHNQSwECLQAUAAYACAAAACEAiIrWZ8MAAADbAAAADwAA&#10;AAAAAAAAAAAAAAAHAgAAZHJzL2Rvd25yZXYueG1sUEsFBgAAAAADAAMAtwAAAPcCAAAAAA==&#10;" fillcolor="#948a54" strokecolor="#948a54" strokeweight="2pt">
                    <v:textbox inset="0,0,0,0">
                      <w:txbxContent>
                        <w:p w14:paraId="7852DB0F" w14:textId="77777777" w:rsidR="00AF3ECD" w:rsidRPr="00F66308" w:rsidRDefault="00AF3ECD" w:rsidP="00AF3ECD">
                          <w:pPr>
                            <w:jc w:val="center"/>
                            <w:rPr>
                              <w:rFonts w:cs="Segoe UI"/>
                              <w:b/>
                              <w:bCs/>
                              <w:sz w:val="20"/>
                            </w:rPr>
                          </w:pPr>
                          <w:r w:rsidRPr="00F66308">
                            <w:rPr>
                              <w:rFonts w:cs="Segoe UI"/>
                              <w:b/>
                              <w:bCs/>
                              <w:sz w:val="20"/>
                            </w:rPr>
                            <w:t>Activities</w:t>
                          </w:r>
                        </w:p>
                      </w:txbxContent>
                    </v:textbox>
                  </v:roundrect>
                  <v:roundrect id="Rectangle: Rounded Corners 27" o:spid="_x0000_s1030" style="position:absolute;left:13974;top:86;width:11728;height:23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P8wwAAANsAAAAPAAAAZHJzL2Rvd25yZXYueG1sRI/BasMw&#10;EETvhfyD2EButZwEnOBGCU2oW0NPcfwBi7W1Ta2VkdTY/fuqUOhxmJk3zOE0m0HcyfnesoJ1koIg&#10;bqzuuVVQ34rHPQgfkDUOlknBN3k4HRcPB8y1nfhK9yq0IkLY56igC2HMpfRNRwZ9Ykfi6H1YZzBE&#10;6VqpHU4Rbga5SdNMGuw5LnQ40qWj5rP6MgoKczbvb82lfN3WQ/3CmRuLcqfUajk/P4EINIf/8F+7&#10;1Ao2O/j9En+APP4AAAD//wMAUEsBAi0AFAAGAAgAAAAhANvh9svuAAAAhQEAABMAAAAAAAAAAAAA&#10;AAAAAAAAAFtDb250ZW50X1R5cGVzXS54bWxQSwECLQAUAAYACAAAACEAWvQsW78AAAAVAQAACwAA&#10;AAAAAAAAAAAAAAAfAQAAX3JlbHMvLnJlbHNQSwECLQAUAAYACAAAACEA58Zz/MMAAADbAAAADwAA&#10;AAAAAAAAAAAAAAAHAgAAZHJzL2Rvd25yZXYueG1sUEsFBgAAAAADAAMAtwAAAPcCAAAAAA==&#10;" fillcolor="#948a54" strokecolor="#948a54" strokeweight="2pt">
                    <v:textbox inset="0,0,0,0">
                      <w:txbxContent>
                        <w:p w14:paraId="1DAAB780" w14:textId="77777777" w:rsidR="00AF3ECD" w:rsidRPr="00F66308" w:rsidRDefault="00AF3ECD" w:rsidP="00AF3ECD">
                          <w:pPr>
                            <w:jc w:val="center"/>
                            <w:rPr>
                              <w:rFonts w:cs="Segoe UI"/>
                              <w:b/>
                              <w:bCs/>
                              <w:sz w:val="20"/>
                            </w:rPr>
                          </w:pPr>
                          <w:r w:rsidRPr="00F66308">
                            <w:rPr>
                              <w:rFonts w:cs="Segoe UI"/>
                              <w:b/>
                              <w:bCs/>
                              <w:sz w:val="20"/>
                            </w:rPr>
                            <w:t>Outputs</w:t>
                          </w:r>
                        </w:p>
                      </w:txbxContent>
                    </v:textbox>
                  </v:roundrect>
                  <v:roundrect id="Rectangle: Rounded Corners 28" o:spid="_x0000_s1031" style="position:absolute;left:28122;width:17183;height:2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eOwAAAANsAAAAPAAAAZHJzL2Rvd25yZXYueG1sRE/daoMw&#10;FL4v7B3CGeyuxnXQDWdaulJXYVd1PsDBnKnUnEiSqnv75mKwy4/vP98vZhATOd9bVvCcpCCIG6t7&#10;bhXU38X6DYQPyBoHy6Tglzzsdw+rHDNtZ77QVIVWxBD2GSroQhgzKX3TkUGf2JE4cj/WGQwRulZq&#10;h3MMN4PcpOlWGuw5NnQ40rGj5lrdjILCfJivc3MsP1/qoT7x1o1F+arU0+NyeAcRaAn/4j93qRVs&#10;4tj4Jf4AubsDAAD//wMAUEsBAi0AFAAGAAgAAAAhANvh9svuAAAAhQEAABMAAAAAAAAAAAAAAAAA&#10;AAAAAFtDb250ZW50X1R5cGVzXS54bWxQSwECLQAUAAYACAAAACEAWvQsW78AAAAVAQAACwAAAAAA&#10;AAAAAAAAAAAfAQAAX3JlbHMvLnJlbHNQSwECLQAUAAYACAAAACEAllnnjsAAAADbAAAADwAAAAAA&#10;AAAAAAAAAAAHAgAAZHJzL2Rvd25yZXYueG1sUEsFBgAAAAADAAMAtwAAAPQCAAAAAA==&#10;" fillcolor="#948a54" strokecolor="#948a54" strokeweight="2pt">
                    <v:textbox inset="0,0,0,0">
                      <w:txbxContent>
                        <w:p w14:paraId="394E7674" w14:textId="77777777" w:rsidR="00AF3ECD" w:rsidRPr="00F66308" w:rsidRDefault="00AF3ECD" w:rsidP="00AF3ECD">
                          <w:pPr>
                            <w:jc w:val="center"/>
                            <w:rPr>
                              <w:rFonts w:cs="Segoe UI"/>
                              <w:b/>
                              <w:bCs/>
                              <w:sz w:val="20"/>
                            </w:rPr>
                          </w:pPr>
                          <w:r>
                            <w:rPr>
                              <w:rFonts w:cs="Segoe UI"/>
                              <w:b/>
                              <w:bCs/>
                              <w:sz w:val="20"/>
                            </w:rPr>
                            <w:t xml:space="preserve">Relative Process Effort </w:t>
                          </w:r>
                        </w:p>
                      </w:txbxContent>
                    </v:textbox>
                  </v:roundrect>
                  <v:line id="Straight Connector 29" o:spid="_x0000_s1032" style="position:absolute;visibility:visible;mso-wrap-style:square" from="11960,1380" to="13749,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y0wwAAANsAAAAPAAAAZHJzL2Rvd25yZXYueG1sRI/NasMw&#10;EITvgbyD2EJuiVwXSuJGCSFQ6KEH5weS41baWqbWyrVU23n7qFDocZiZb5j1dnSN6KkLtWcFj4sM&#10;BLH2puZKwfn0Ol+CCBHZYOOZFNwowHYznayxMH7gA/XHWIkE4VCgAhtjW0gZtCWHYeFb4uR9+s5h&#10;TLKrpOlwSHDXyDzLnqXDmtOCxZb2lvTX8ccpuFh8L0v9Eck/XXfaVMb475VSs4dx9wIi0hj/w3/t&#10;N6MgX8Hvl/QD5OYOAAD//wMAUEsBAi0AFAAGAAgAAAAhANvh9svuAAAAhQEAABMAAAAAAAAAAAAA&#10;AAAAAAAAAFtDb250ZW50X1R5cGVzXS54bWxQSwECLQAUAAYACAAAACEAWvQsW78AAAAVAQAACwAA&#10;AAAAAAAAAAAAAAAfAQAAX3JlbHMvLnJlbHNQSwECLQAUAAYACAAAACEABu8stMMAAADbAAAADwAA&#10;AAAAAAAAAAAAAAAHAgAAZHJzL2Rvd25yZXYueG1sUEsFBgAAAAADAAMAtwAAAPcCAAAAAA==&#10;" strokecolor="#4a7ebb"/>
                  <v:roundrect id="Rectangle: Rounded Corners 30" o:spid="_x0000_s1033" style="position:absolute;left:46410;top:41;width:10769;height:2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n1VwAAAANsAAAAPAAAAZHJzL2Rvd25yZXYueG1sRE/daoMw&#10;FL4v7B3CGeyuxrXQDWdaujJXYVd1PsDBnKnUnEiSqnv75mKwy4/vPz8sZhATOd9bVvCcpCCIG6t7&#10;bhXU38X6FYQPyBoHy6Tglzwc9g+rHDNtZ77QVIVWxBD2GSroQhgzKX3TkUGf2JE4cj/WGQwRulZq&#10;h3MMN4PcpOlOGuw5NnQ40qmj5lrdjILCvJuvc3MqP7f1UH/wzo1F+aLU0+NyfAMRaAn/4j93qRVs&#10;4/r4Jf4Aub8DAAD//wMAUEsBAi0AFAAGAAgAAAAhANvh9svuAAAAhQEAABMAAAAAAAAAAAAAAAAA&#10;AAAAAFtDb250ZW50X1R5cGVzXS54bWxQSwECLQAUAAYACAAAACEAWvQsW78AAAAVAQAACwAAAAAA&#10;AAAAAAAAAAAfAQAAX3JlbHMvLnJlbHNQSwECLQAUAAYACAAAACEA7fZ9VcAAAADbAAAADwAAAAAA&#10;AAAAAAAAAAAHAgAAZHJzL2Rvd25yZXYueG1sUEsFBgAAAAADAAMAtwAAAPQCAAAAAA==&#10;" fillcolor="#948a54" strokecolor="#948a54" strokeweight="2pt">
                    <v:textbox inset="0,0,0,0">
                      <w:txbxContent>
                        <w:p w14:paraId="12230886" w14:textId="77777777" w:rsidR="00AF3ECD" w:rsidRPr="00F66308" w:rsidRDefault="00AF3ECD" w:rsidP="00AF3ECD">
                          <w:pPr>
                            <w:jc w:val="center"/>
                            <w:rPr>
                              <w:rFonts w:cs="Segoe UI"/>
                              <w:b/>
                              <w:bCs/>
                              <w:sz w:val="20"/>
                            </w:rPr>
                          </w:pPr>
                          <w:r>
                            <w:rPr>
                              <w:rFonts w:cs="Segoe UI"/>
                              <w:b/>
                              <w:bCs/>
                              <w:sz w:val="20"/>
                            </w:rPr>
                            <w:t>Mechanism</w:t>
                          </w:r>
                        </w:p>
                      </w:txbxContent>
                    </v:textbox>
                  </v:roundrect>
                </v:group>
                <v:group id="Group 680" o:spid="_x0000_s1034" style="position:absolute;top:3937;width:57035;height:6705" coordsize="57035,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line id="Straight Connector 667" o:spid="_x0000_s1035" style="position:absolute;visibility:visible;mso-wrap-style:square" from="13766,1055" to="28912,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qghwwAAANwAAAAPAAAAZHJzL2Rvd25yZXYueG1sRI9PawIx&#10;FMTvhX6H8AreNNsKq65GkUKhBw/+Az0+k+dm6eZlu0l1/fZGEHocZuY3zGzRuVpcqA2VZwXvgwwE&#10;sfam4lLBfvfVH4MIEdlg7ZkU3CjAYv76MsPC+Ctv6LKNpUgQDgUqsDE2hZRBW3IYBr4hTt7Ztw5j&#10;km0pTYvXBHe1/MiyXDqsOC1YbOjTkv7Z/jkFB4ur9VqfIvnhcalNaYz/nSjVe+uWUxCRuvgffra/&#10;jYI8H8HjTDoCcn4HAAD//wMAUEsBAi0AFAAGAAgAAAAhANvh9svuAAAAhQEAABMAAAAAAAAAAAAA&#10;AAAAAAAAAFtDb250ZW50X1R5cGVzXS54bWxQSwECLQAUAAYACAAAACEAWvQsW78AAAAVAQAACwAA&#10;AAAAAAAAAAAAAAAfAQAAX3JlbHMvLnJlbHNQSwECLQAUAAYACAAAACEAyKKoIcMAAADcAAAADwAA&#10;AAAAAAAAAAAAAAAHAgAAZHJzL2Rvd25yZXYueG1sUEsFBgAAAAADAAMAtwAAAPcCAAAAAA==&#10;" strokecolor="#4a7ebb"/>
                  <v:group id="Group 32" o:spid="_x0000_s1036" style="position:absolute;width:57035;height:6705" coordorigin="-952,258" coordsize="57054,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Straight Connector 33" o:spid="_x0000_s1037" style="position:absolute;visibility:visible;mso-wrap-style:square" from="11051,3623" to="12759,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o2DwwAAANsAAAAPAAAAZHJzL2Rvd25yZXYueG1sRI9BawIx&#10;FITvBf9DeIXearYuSLsal0UQPHiwttAen8lzs7h5WTdRt/++EQSPw8x8w8zLwbXiQn1oPCt4G2cg&#10;iLU3DdcKvr9Wr+8gQkQ22HomBX8UoFyMnuZYGH/lT7rsYi0ShEOBCmyMXSFl0JYchrHviJN38L3D&#10;mGRfS9PjNcFdKydZNpUOG04LFjtaWtLH3dkp+LG42W71PpLPfyttamP86UOpl+ehmoGINMRH+N5e&#10;GwV5Drcv6QfIxT8AAAD//wMAUEsBAi0AFAAGAAgAAAAhANvh9svuAAAAhQEAABMAAAAAAAAAAAAA&#10;AAAAAAAAAFtDb250ZW50X1R5cGVzXS54bWxQSwECLQAUAAYACAAAACEAWvQsW78AAAAVAQAACwAA&#10;AAAAAAAAAAAAAAAfAQAAX3JlbHMvLnJlbHNQSwECLQAUAAYACAAAACEA4t6Ng8MAAADbAAAADwAA&#10;AAAAAAAAAAAAAAAHAgAAZHJzL2Rvd25yZXYueG1sUEsFBgAAAAADAAMAtwAAAPcCAAAAAA==&#10;" strokecolor="#4a7ebb"/>
                    <v:line id="Straight Connector 38" o:spid="_x0000_s1038" style="position:absolute;visibility:visible;mso-wrap-style:square" from="12707,6127" to="27857,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ywAAAANsAAAAPAAAAZHJzL2Rvd25yZXYueG1sRE+7asMw&#10;FN0L+QdxA9lquTWE1IkSQqDQIYPzgHa8lW4sU+vKsVTb/ftqKHQ8nPdmN7lWDNSHxrOCpywHQay9&#10;abhWcL28Pq5AhIhssPVMCn4owG47e9hgafzIJxrOsRYphEOJCmyMXSll0JYchsx3xIm7+d5hTLCv&#10;pelxTOGulc95vpQOG04NFjs6WNJf52+n4N3isar0ZyRffOy1qY3x9xelFvNpvwYRaYr/4j/3m1FQ&#10;pLHpS/oBcvsLAAD//wMAUEsBAi0AFAAGAAgAAAAhANvh9svuAAAAhQEAABMAAAAAAAAAAAAAAAAA&#10;AAAAAFtDb250ZW50X1R5cGVzXS54bWxQSwECLQAUAAYACAAAACEAWvQsW78AAAAVAQAACwAAAAAA&#10;AAAAAAAAAAAfAQAAX3JlbHMvLnJlbHNQSwECLQAUAAYACAAAACEA7Hof8sAAAADbAAAADwAAAAAA&#10;AAAAAAAAAAAHAgAAZHJzL2Rvd25yZXYueG1sUEsFBgAAAAADAAMAtwAAAPQCAAAAAA==&#10;" strokecolor="#4a7ebb"/>
                    <v:line id="Straight Connector 39" o:spid="_x0000_s1039" style="position:absolute;flip:y;visibility:visible;mso-wrap-style:square" from="12819,3537" to="27964,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CVxQAAANsAAAAPAAAAZHJzL2Rvd25yZXYueG1sRI9Ba8JA&#10;FITvBf/D8gremk0VS02zEREFhV5q24O3R/YlG5p9G7OrRn99t1DwOMzMN0y+GGwrztT7xrGC5yQF&#10;QVw63XCt4Otz8/QKwgdkja1jUnAlD4ti9JBjpt2FP+i8D7WIEPYZKjAhdJmUvjRk0SeuI45e5XqL&#10;Icq+lrrHS4TbVk7S9EVabDguGOxoZaj82Z+sgvUhtMMRr5Pbe7VbV99u5ZazRqnx47B8AxFoCPfw&#10;f3urFUzn8Pcl/gBZ/AIAAP//AwBQSwECLQAUAAYACAAAACEA2+H2y+4AAACFAQAAEwAAAAAAAAAA&#10;AAAAAAAAAAAAW0NvbnRlbnRfVHlwZXNdLnhtbFBLAQItABQABgAIAAAAIQBa9CxbvwAAABUBAAAL&#10;AAAAAAAAAAAAAAAAAB8BAABfcmVscy8ucmVsc1BLAQItABQABgAIAAAAIQD5utCVxQAAANsAAAAP&#10;AAAAAAAAAAAAAAAAAAcCAABkcnMvZG93bnJldi54bWxQSwUGAAAAAAMAAwC3AAAA+QIAAAAA&#10;" strokecolor="#4a7ebb"/>
                    <v:rect id="Rectangle 41" o:spid="_x0000_s1040" style="position:absolute;left:-952;top:2587;width:12509;height:2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KGSxQAAANsAAAAPAAAAZHJzL2Rvd25yZXYueG1sRI9LawIx&#10;FIX3hf6HcAU3pWYstdTRKEUouLCIr4W7y+R2MjW5GSZxHP31TUHo8nAeH2c675wVLTWh8qxgOMhA&#10;EBdeV1wq2O8+n99BhIis0XomBVcKMJ89Pkwx1/7CG2q3sRRphEOOCkyMdS5lKAw5DANfEyfv2zcO&#10;Y5JNKXWDlzTurHzJsjfpsOJEMFjTwlBx2p5d4l6Pa7M+tnL8NVr82NvBPt1WB6X6ve5jAiJSF//D&#10;9/ZSK3gdwt+X9APk7BcAAP//AwBQSwECLQAUAAYACAAAACEA2+H2y+4AAACFAQAAEwAAAAAAAAAA&#10;AAAAAAAAAAAAW0NvbnRlbnRfVHlwZXNdLnhtbFBLAQItABQABgAIAAAAIQBa9CxbvwAAABUBAAAL&#10;AAAAAAAAAAAAAAAAAB8BAABfcmVscy8ucmVsc1BLAQItABQABgAIAAAAIQDp7KGSxQAAANsAAAAP&#10;AAAAAAAAAAAAAAAAAAcCAABkcnMvZG93bnJldi54bWxQSwUGAAAAAAMAAwC3AAAA+QIAAAAA&#10;" fillcolor="#948a54" strokecolor="#4a452a" strokeweight="2pt">
                      <v:textbox inset="0,0,0,0">
                        <w:txbxContent>
                          <w:p w14:paraId="650AC1FD" w14:textId="77777777" w:rsidR="00AF3ECD" w:rsidRPr="00F66308" w:rsidRDefault="00AF3ECD" w:rsidP="00AF3ECD">
                            <w:pPr>
                              <w:jc w:val="center"/>
                              <w:rPr>
                                <w:rFonts w:cs="Segoe UI"/>
                                <w:b/>
                                <w:bCs/>
                                <w:sz w:val="20"/>
                              </w:rPr>
                            </w:pPr>
                            <w:r w:rsidRPr="00F66308">
                              <w:rPr>
                                <w:rFonts w:cs="Segoe UI"/>
                                <w:b/>
                                <w:bCs/>
                                <w:sz w:val="20"/>
                              </w:rPr>
                              <w:t>Licences</w:t>
                            </w:r>
                          </w:p>
                          <w:p w14:paraId="68C0E16C" w14:textId="77777777" w:rsidR="00AF3ECD" w:rsidRDefault="00AF3ECD" w:rsidP="00AF3ECD">
                            <w:pPr>
                              <w:jc w:val="center"/>
                            </w:pPr>
                          </w:p>
                        </w:txbxContent>
                      </v:textbox>
                    </v:rect>
                    <v:rect id="Rectangle 43" o:spid="_x0000_s1041" style="position:absolute;left:13999;top:322;width:11333;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GRNwwAAANsAAAAPAAAAZHJzL2Rvd25yZXYueG1sRI/disIw&#10;FITvhX2HcBb2TlO7IlqNIoLLwoL49wCnzekPNieliba+vVkQvBxm5htmue5NLe7UusqygvEoAkGc&#10;WV1xoeBy3g1nIJxH1lhbJgUPcrBefQyWmGjb8ZHuJ1+IAGGXoILS+yaR0mUlGXQj2xAHL7etQR9k&#10;W0jdYhfgppZxFE2lwYrDQokNbUvKrqebUfCzk+lffpjtN3xJJ3FxO8TbeafU12e/WYDw1Pt3+NX+&#10;1Qom3/D/JfwAuXoCAAD//wMAUEsBAi0AFAAGAAgAAAAhANvh9svuAAAAhQEAABMAAAAAAAAAAAAA&#10;AAAAAAAAAFtDb250ZW50X1R5cGVzXS54bWxQSwECLQAUAAYACAAAACEAWvQsW78AAAAVAQAACwAA&#10;AAAAAAAAAAAAAAAfAQAAX3JlbHMvLnJlbHNQSwECLQAUAAYACAAAACEAE3xkTcMAAADbAAAADwAA&#10;AAAAAAAAAAAAAAAHAgAAZHJzL2Rvd25yZXYueG1sUEsFBgAAAAADAAMAtwAAAPcCAAAAAA==&#10;" fillcolor="#c3d69b" strokecolor="#77933c" strokeweight=".5pt">
                      <v:textbox inset="0,0,0,0">
                        <w:txbxContent>
                          <w:p w14:paraId="4A94D642" w14:textId="77777777" w:rsidR="00AF3ECD" w:rsidRPr="00231007" w:rsidRDefault="00AF3ECD" w:rsidP="00AF3ECD">
                            <w:pPr>
                              <w:jc w:val="center"/>
                              <w:rPr>
                                <w:rFonts w:cs="Segoe UI"/>
                                <w:sz w:val="16"/>
                                <w:szCs w:val="16"/>
                              </w:rPr>
                            </w:pPr>
                            <w:r w:rsidRPr="00231007">
                              <w:rPr>
                                <w:rFonts w:cs="Segoe UI"/>
                                <w:sz w:val="16"/>
                                <w:szCs w:val="16"/>
                              </w:rPr>
                              <w:t>Licence Application</w:t>
                            </w:r>
                          </w:p>
                          <w:p w14:paraId="4AEC7CA4" w14:textId="77777777" w:rsidR="00AF3ECD" w:rsidRPr="001C1DCD" w:rsidRDefault="00AF3ECD" w:rsidP="00AF3ECD">
                            <w:pPr>
                              <w:jc w:val="center"/>
                              <w:rPr>
                                <w:sz w:val="18"/>
                                <w:szCs w:val="18"/>
                              </w:rPr>
                            </w:pPr>
                          </w:p>
                        </w:txbxContent>
                      </v:textbox>
                    </v:rect>
                    <v:line id="Straight Connector 46" o:spid="_x0000_s1042" style="position:absolute;flip:x;visibility:visible;mso-wrap-style:square" from="12759,1337" to="12775,6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eaxQAAANsAAAAPAAAAZHJzL2Rvd25yZXYueG1sRI/Na8JA&#10;FMTvBf+H5Qne6sbQBomuIpJCBS/14+DtkX35wOzbmN1q4l/fLRR6HGbmN8xy3ZtG3KlztWUFs2kE&#10;gji3uuZSwen48ToH4TyyxsYyKRjIwXo1elliqu2Dv+h+8KUIEHYpKqi8b1MpXV6RQTe1LXHwCtsZ&#10;9EF2pdQdPgLcNDKOokQarDksVNjStqL8evg2CrKLb/obDvFzX+yy4my3dvNeKzUZ95sFCE+9/w//&#10;tT+1grcEfr+EHyBXPwAAAP//AwBQSwECLQAUAAYACAAAACEA2+H2y+4AAACFAQAAEwAAAAAAAAAA&#10;AAAAAAAAAAAAW0NvbnRlbnRfVHlwZXNdLnhtbFBLAQItABQABgAIAAAAIQBa9CxbvwAAABUBAAAL&#10;AAAAAAAAAAAAAAAAAB8BAABfcmVscy8ucmVsc1BLAQItABQABgAIAAAAIQDQIzeaxQAAANsAAAAP&#10;AAAAAAAAAAAAAAAAAAcCAABkcnMvZG93bnJldi54bWxQSwUGAAAAAAMAAwC3AAAA+QIAAAAA&#10;" strokecolor="#4a7ebb"/>
                    <v:rect id="Rectangle 47" o:spid="_x0000_s1043" style="position:absolute;left:46001;top:2674;width:10060;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2JOxAAAANsAAAAPAAAAZHJzL2Rvd25yZXYueG1sRI/dasJA&#10;FITvC77DcgTv6sYQrE1dQxCUQqHEnwc4Zo9JMHs2ZFeTvn1XKPRymJlvmHU2mlY8qHeNZQWLeQSC&#10;uLS64UrB+bR7XYFwHllja5kU/JCDbDN5WWOq7cAHehx9JQKEXYoKau+7VEpX1mTQzW1HHLyr7Q36&#10;IPtK6h6HADetjKNoKQ02HBZq7GhbU3k73o2C/U5evq7F6jvn8yWJq3sRb98HpWbTMf8A4Wn0/+G/&#10;9qdWkLzB80v4AXLzCwAA//8DAFBLAQItABQABgAIAAAAIQDb4fbL7gAAAIUBAAATAAAAAAAAAAAA&#10;AAAAAAAAAABbQ29udGVudF9UeXBlc10ueG1sUEsBAi0AFAAGAAgAAAAhAFr0LFu/AAAAFQEAAAsA&#10;AAAAAAAAAAAAAAAAHwEAAF9yZWxzLy5yZWxzUEsBAi0AFAAGAAgAAAAhAGxHYk7EAAAA2wAAAA8A&#10;AAAAAAAAAAAAAAAABwIAAGRycy9kb3ducmV2LnhtbFBLBQYAAAAAAwADALcAAAD4AgAAAAA=&#10;" fillcolor="#c3d69b" strokecolor="#77933c" strokeweight=".5pt">
                      <v:textbox inset="0,0,0,0">
                        <w:txbxContent>
                          <w:p w14:paraId="6D76712C" w14:textId="77777777" w:rsidR="00AF3ECD" w:rsidRPr="00231007" w:rsidRDefault="00AF3ECD" w:rsidP="00AF3ECD">
                            <w:pPr>
                              <w:jc w:val="center"/>
                              <w:rPr>
                                <w:rFonts w:cs="Segoe UI"/>
                                <w:sz w:val="16"/>
                                <w:szCs w:val="16"/>
                              </w:rPr>
                            </w:pPr>
                            <w:r w:rsidRPr="00231007">
                              <w:rPr>
                                <w:rFonts w:cs="Segoe UI"/>
                                <w:sz w:val="16"/>
                                <w:szCs w:val="16"/>
                              </w:rPr>
                              <w:t>Annual Charge</w:t>
                            </w:r>
                          </w:p>
                        </w:txbxContent>
                      </v:textbox>
                    </v:rect>
                    <v:rect id="Rectangle 48" o:spid="_x0000_s1044" style="position:absolute;left:46042;top:5175;width:10060;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fgwgAAANsAAAAPAAAAZHJzL2Rvd25yZXYueG1sRE/dasIw&#10;FL4f7B3CGezOpnPiRjXKJghacaDdAxyaY1vWnJQk2tanXy4Gu/z4/pfrwbTiRs43lhW8JCkI4tLq&#10;hisF38V28g7CB2SNrWVSMJKH9erxYYmZtj2f6HYOlYgh7DNUUIfQZVL6siaDPrEdceQu1hkMEbpK&#10;aod9DDetnKbpXBpsODbU2NGmpvLnfDUKXt3hnn8Vej+dj/3mlB/D55vRSj0/DR8LEIGG8C/+c++0&#10;glkcG7/EHyBXvwAAAP//AwBQSwECLQAUAAYACAAAACEA2+H2y+4AAACFAQAAEwAAAAAAAAAAAAAA&#10;AAAAAAAAW0NvbnRlbnRfVHlwZXNdLnhtbFBLAQItABQABgAIAAAAIQBa9CxbvwAAABUBAAALAAAA&#10;AAAAAAAAAAAAAB8BAABfcmVscy8ucmVsc1BLAQItABQABgAIAAAAIQAJStfgwgAAANsAAAAPAAAA&#10;AAAAAAAAAAAAAAcCAABkcnMvZG93bnJldi54bWxQSwUGAAAAAAMAAwC3AAAA9gIAAAAA&#10;" fillcolor="#d1de9e [1943]" strokecolor="#b3a2c7" strokeweight=".5pt">
                      <v:textbox inset="0,0,0,0">
                        <w:txbxContent>
                          <w:p w14:paraId="73E09DC4" w14:textId="77777777" w:rsidR="00AF3ECD" w:rsidRPr="00231007" w:rsidRDefault="00AF3ECD" w:rsidP="00AF3ECD">
                            <w:pPr>
                              <w:jc w:val="center"/>
                              <w:rPr>
                                <w:rFonts w:cs="Segoe UI"/>
                                <w:sz w:val="16"/>
                                <w:szCs w:val="16"/>
                              </w:rPr>
                            </w:pPr>
                            <w:r w:rsidRPr="00231007">
                              <w:rPr>
                                <w:rFonts w:cs="Segoe UI"/>
                                <w:sz w:val="16"/>
                                <w:szCs w:val="16"/>
                              </w:rPr>
                              <w:t xml:space="preserve">Not Cost Recovered </w:t>
                            </w:r>
                          </w:p>
                        </w:txbxContent>
                      </v:textbox>
                    </v:rect>
                    <v:rect id="Rectangle 49" o:spid="_x0000_s1045" style="position:absolute;left:46017;top:258;width:10060;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OnwgAAANsAAAAPAAAAZHJzL2Rvd25yZXYueG1sRI/disIw&#10;FITvF3yHcATv1tQii3YbRQRFEBZ1fYBjc/qDzUlpoq1vbwTBy2FmvmHSZW9qcafWVZYVTMYRCOLM&#10;6ooLBef/zfcMhPPIGmvLpOBBDpaLwVeKibYdH+l+8oUIEHYJKii9bxIpXVaSQTe2DXHwctsa9EG2&#10;hdQtdgFuahlH0Y80WHFYKLGhdUnZ9XQzCrYbednnh9nfis+XaVzcDvF63ik1GvarXxCeev8Jv9s7&#10;rWA6h9eX8APk4gkAAP//AwBQSwECLQAUAAYACAAAACEA2+H2y+4AAACFAQAAEwAAAAAAAAAAAAAA&#10;AAAAAAAAW0NvbnRlbnRfVHlwZXNdLnhtbFBLAQItABQABgAIAAAAIQBa9CxbvwAAABUBAAALAAAA&#10;AAAAAAAAAAAAAB8BAABfcmVscy8ucmVsc1BLAQItABQABgAIAAAAIQBylFOnwgAAANsAAAAPAAAA&#10;AAAAAAAAAAAAAAcCAABkcnMvZG93bnJldi54bWxQSwUGAAAAAAMAAwC3AAAA9gIAAAAA&#10;" fillcolor="#c3d69b" strokecolor="#77933c" strokeweight=".5pt">
                      <v:textbox inset="0,0,0,0">
                        <w:txbxContent>
                          <w:p w14:paraId="0B1160EB" w14:textId="77777777" w:rsidR="00AF3ECD" w:rsidRPr="00231007" w:rsidRDefault="00AF3ECD" w:rsidP="00AF3ECD">
                            <w:pPr>
                              <w:jc w:val="center"/>
                              <w:rPr>
                                <w:rFonts w:cs="Segoe UI"/>
                                <w:sz w:val="16"/>
                                <w:szCs w:val="16"/>
                              </w:rPr>
                            </w:pPr>
                            <w:r w:rsidRPr="00231007">
                              <w:rPr>
                                <w:rFonts w:cs="Segoe UI"/>
                                <w:sz w:val="16"/>
                                <w:szCs w:val="16"/>
                              </w:rPr>
                              <w:t xml:space="preserve">Fee For Service </w:t>
                            </w:r>
                          </w:p>
                        </w:txbxContent>
                      </v:textbox>
                    </v:rect>
                    <v:rect id="Rectangle 51" o:spid="_x0000_s1046" style="position:absolute;left:13971;top:5173;width:11361;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eigxAAAANsAAAAPAAAAZHJzL2Rvd25yZXYueG1sRI/RasJA&#10;FETfhf7Dcgu+6UZFW1JXqYKgFgvRfsAle5uEZu+G3dVEv94tCD4OM3OGmS87U4sLOV9ZVjAaJiCI&#10;c6srLhT8nDaDdxA+IGusLZOCK3lYLl56c0y1bTmjyzEUIkLYp6igDKFJpfR5SQb90DbE0fu1zmCI&#10;0hVSO2wj3NRynCQzabDiuFBiQ+uS8r/j2SiYuK/b/vukd+PZtV1n+0NYvRmtVP+1+/wAEagLz/Cj&#10;vdUKpiP4/xJ/gFzcAQAA//8DAFBLAQItABQABgAIAAAAIQDb4fbL7gAAAIUBAAATAAAAAAAAAAAA&#10;AAAAAAAAAABbQ29udGVudF9UeXBlc10ueG1sUEsBAi0AFAAGAAgAAAAhAFr0LFu/AAAAFQEAAAsA&#10;AAAAAAAAAAAAAAAAHwEAAF9yZWxzLy5yZWxzUEsBAi0AFAAGAAgAAAAhAB2p6KDEAAAA2wAAAA8A&#10;AAAAAAAAAAAAAAAABwIAAGRycy9kb3ducmV2LnhtbFBLBQYAAAAAAwADALcAAAD4AgAAAAA=&#10;" fillcolor="#d1de9e [1943]" strokecolor="#b3a2c7" strokeweight=".5pt">
                      <v:textbox inset="0,0,0,0">
                        <w:txbxContent>
                          <w:p w14:paraId="34BFBC76" w14:textId="77777777" w:rsidR="00AF3ECD" w:rsidRPr="00231007" w:rsidRDefault="00AF3ECD" w:rsidP="00AF3ECD">
                            <w:pPr>
                              <w:jc w:val="center"/>
                              <w:rPr>
                                <w:rFonts w:cs="Segoe UI"/>
                                <w:sz w:val="16"/>
                                <w:szCs w:val="16"/>
                              </w:rPr>
                            </w:pPr>
                            <w:r w:rsidRPr="00231007">
                              <w:rPr>
                                <w:rFonts w:cs="Segoe UI"/>
                                <w:sz w:val="16"/>
                                <w:szCs w:val="16"/>
                              </w:rPr>
                              <w:t>Licence Suspension</w:t>
                            </w:r>
                          </w:p>
                          <w:p w14:paraId="3AADD156" w14:textId="77777777" w:rsidR="00AF3ECD" w:rsidRPr="001C1DCD" w:rsidRDefault="00AF3ECD" w:rsidP="00AF3ECD">
                            <w:pPr>
                              <w:jc w:val="center"/>
                              <w:rPr>
                                <w:sz w:val="18"/>
                                <w:szCs w:val="18"/>
                              </w:rPr>
                            </w:pPr>
                          </w:p>
                        </w:txbxContent>
                      </v:textbox>
                    </v:rect>
                    <v:rect id="Rectangle 54" o:spid="_x0000_s1047" style="position:absolute;left:13996;top:2673;width:11336;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rkxAAAANsAAAAPAAAAZHJzL2Rvd25yZXYueG1sRI/dasJA&#10;FITvC77DcgTv6sYQi01dQxCUQqHEnwc4Zo9JMHs2ZFeTvn1XKPRymJlvmHU2mlY8qHeNZQWLeQSC&#10;uLS64UrB+bR7XYFwHllja5kU/JCDbDN5WWOq7cAHehx9JQKEXYoKau+7VEpX1mTQzW1HHLyr7Q36&#10;IPtK6h6HADetjKPoTRpsOCzU2NG2pvJ2vBsF+528fF2L1XfO50sSV/ci3r4PSs2mY/4BwtPo/8N/&#10;7U+tYJnA80v4AXLzCwAA//8DAFBLAQItABQABgAIAAAAIQDb4fbL7gAAAIUBAAATAAAAAAAAAAAA&#10;AAAAAAAAAABbQ29udGVudF9UeXBlc10ueG1sUEsBAi0AFAAGAAgAAAAhAFr0LFu/AAAAFQEAAAsA&#10;AAAAAAAAAAAAAAAAHwEAAF9yZWxzLy5yZWxzUEsBAi0AFAAGAAgAAAAhABlMauTEAAAA2wAAAA8A&#10;AAAAAAAAAAAAAAAABwIAAGRycy9kb3ducmV2LnhtbFBLBQYAAAAAAwADALcAAAD4AgAAAAA=&#10;" fillcolor="#c3d69b" strokecolor="#77933c" strokeweight=".5pt">
                      <v:textbox inset="0,0,0,0">
                        <w:txbxContent>
                          <w:p w14:paraId="39449B3F" w14:textId="77777777" w:rsidR="00AF3ECD" w:rsidRPr="00231007" w:rsidRDefault="00AF3ECD" w:rsidP="00AF3ECD">
                            <w:pPr>
                              <w:jc w:val="center"/>
                              <w:rPr>
                                <w:rFonts w:cs="Segoe UI"/>
                                <w:sz w:val="16"/>
                                <w:szCs w:val="16"/>
                              </w:rPr>
                            </w:pPr>
                            <w:r w:rsidRPr="00231007">
                              <w:rPr>
                                <w:rFonts w:cs="Segoe UI"/>
                                <w:sz w:val="16"/>
                                <w:szCs w:val="16"/>
                              </w:rPr>
                              <w:t>Helpdesk Function</w:t>
                            </w:r>
                          </w:p>
                          <w:p w14:paraId="180492E9" w14:textId="77777777" w:rsidR="00AF3ECD" w:rsidRPr="001C1DCD" w:rsidRDefault="00AF3ECD" w:rsidP="00AF3ECD">
                            <w:pPr>
                              <w:jc w:val="center"/>
                              <w:rPr>
                                <w:sz w:val="18"/>
                                <w:szCs w:val="18"/>
                              </w:rPr>
                            </w:pPr>
                          </w:p>
                        </w:txbxContent>
                      </v:textbox>
                    </v:rect>
                  </v:group>
                  <v:group id="Group 530" o:spid="_x0000_s1048" style="position:absolute;left:28587;top:452;width:15081;height:1054" coordsize="15091,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531" o:spid="_x0000_s1049" type="#_x0000_t15" style="position:absolute;left:13802;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d1wwAAANwAAAAPAAAAZHJzL2Rvd25yZXYueG1sRI9Ba8JA&#10;FITvBf/D8oTe6sbYikRXkaJQ8GQUvT6yz2ww+zZktyb6692C0OMwM98wi1Vva3Gj1leOFYxHCQji&#10;wumKSwXHw/ZjBsIHZI21Y1JwJw+r5eBtgZl2He/plodSRAj7DBWYEJpMSl8YsuhHriGO3sW1FkOU&#10;bSl1i12E21qmSTKVFiuOCwYb+jZUXPNfq0DeczM9T/LdI32407HbfKZndkq9D/v1HESgPvyHX+0f&#10;reBrMoa/M/EIyOUTAAD//wMAUEsBAi0AFAAGAAgAAAAhANvh9svuAAAAhQEAABMAAAAAAAAAAAAA&#10;AAAAAAAAAFtDb250ZW50X1R5cGVzXS54bWxQSwECLQAUAAYACAAAACEAWvQsW78AAAAVAQAACwAA&#10;AAAAAAAAAAAAAAAfAQAAX3JlbHMvLnJlbHNQSwECLQAUAAYACAAAACEAMLSHdcMAAADcAAAADwAA&#10;AAAAAAAAAAAAAAAHAgAAZHJzL2Rvd25yZXYueG1sUEsFBgAAAAADAAMAtwAAAPcCAAAAAA==&#10;" adj="12928" filled="f" strokecolor="#948a54" strokeweight=".5pt">
                      <v:textbox inset="0,0,0,0"/>
                    </v:shape>
                    <v:shape id="Arrow: Pentagon 533" o:spid="_x0000_s1050" type="#_x0000_t15" style="position:absolute;top:12;width:1293;height:1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53xQAAANwAAAAPAAAAZHJzL2Rvd25yZXYueG1sRI9ba8JA&#10;FITfBf/DcgRfRDc1KBJdxRZsi/SlXt4P2ZMLZs+G7NZEf31XEHwcZuYbZrXpTCWu1LjSsoK3SQSC&#10;OLW65FzB6bgbL0A4j6yxskwKbuRgs+73Vpho2/IvXQ8+FwHCLkEFhfd1IqVLCzLoJrYmDl5mG4M+&#10;yCaXusE2wE0lp1E0lwZLDgsF1vRRUHo5/BkFZ2zv76PdbZ8u7p8mizMe/XyxUsNBt12C8NT5V/jZ&#10;/tYKZnEMjzPhCMj1PwAAAP//AwBQSwECLQAUAAYACAAAACEA2+H2y+4AAACFAQAAEwAAAAAAAAAA&#10;AAAAAAAAAAAAW0NvbnRlbnRfVHlwZXNdLnhtbFBLAQItABQABgAIAAAAIQBa9CxbvwAAABUBAAAL&#10;AAAAAAAAAAAAAAAAAB8BAABfcmVscy8ucmVsc1BLAQItABQABgAIAAAAIQAuQf53xQAAANwAAAAP&#10;AAAAAAAAAAAAAAAAAAcCAABkcnMvZG93bnJldi54bWxQSwUGAAAAAAMAAwC3AAAA+QIAAAAA&#10;" adj="12960" filled="f" strokecolor="#948a54" strokeweight=".5pt">
                      <v:textbox inset="0,0,0,0"/>
                    </v:shape>
                    <v:shape id="Arrow: Pentagon 534" o:spid="_x0000_s1051" type="#_x0000_t15" style="position:absolute;left:1639;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TtwwAAANwAAAAPAAAAZHJzL2Rvd25yZXYueG1sRI9Ba8JA&#10;FITvBf/D8gRvdWO0ItFVRCoUejKKXh/ZZzaYfRuyWxP99d2C0OMwM98wq01va3Gn1leOFUzGCQji&#10;wumKSwWn4/59AcIHZI21Y1LwIA+b9eBthZl2HR/onodSRAj7DBWYEJpMSl8YsujHriGO3tW1FkOU&#10;bSl1i12E21qmSTKXFiuOCwYb2hkqbvmPVSAfuZlfpvn3M32686n7nKUXdkqNhv12CSJQH/7Dr/aX&#10;VvAxncHfmXgE5PoXAAD//wMAUEsBAi0AFAAGAAgAAAAhANvh9svuAAAAhQEAABMAAAAAAAAAAAAA&#10;AAAAAAAAAFtDb250ZW50X1R5cGVzXS54bWxQSwECLQAUAAYACAAAACEAWvQsW78AAAAVAQAACwAA&#10;AAAAAAAAAAAAAAAfAQAAX3JlbHMvLnJlbHNQSwECLQAUAAYACAAAACEAIMMk7cMAAADcAAAADwAA&#10;AAAAAAAAAAAAAAAHAgAAZHJzL2Rvd25yZXYueG1sUEsFBgAAAAADAAMAtwAAAPcCAAAAAA==&#10;" adj="12928" filled="f" strokecolor="#948a54" strokeweight=".5pt">
                      <v:textbox inset="0,0,0,0"/>
                    </v:shape>
                    <v:shape id="Arrow: Pentagon 535" o:spid="_x0000_s1052" type="#_x0000_t15" style="position:absolute;left:327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F2wwAAANwAAAAPAAAAZHJzL2Rvd25yZXYueG1sRI9Ba8JA&#10;FITvBf/D8gRvdWOsItFVRCoUejKKXh/ZZzaYfRuyWxP99V2h0OMwM98wq01va3Gn1leOFUzGCQji&#10;wumKSwWn4/59AcIHZI21Y1LwIA+b9eBthZl2HR/onodSRAj7DBWYEJpMSl8YsujHriGO3tW1FkOU&#10;bSl1i12E21qmSTKXFiuOCwYb2hkqbvmPVSAfuZlfpvn3M32686n7/Egv7JQaDfvtEkSgPvyH/9pf&#10;WsFsOoPXmXgE5PoXAAD//wMAUEsBAi0AFAAGAAgAAAAhANvh9svuAAAAhQEAABMAAAAAAAAAAAAA&#10;AAAAAAAAAFtDb250ZW50X1R5cGVzXS54bWxQSwECLQAUAAYACAAAACEAWvQsW78AAAAVAQAACwAA&#10;AAAAAAAAAAAAAAAfAQAAX3JlbHMvLnJlbHNQSwECLQAUAAYACAAAACEAT4+BdsMAAADcAAAADwAA&#10;AAAAAAAAAAAAAAAHAgAAZHJzL2Rvd25yZXYueG1sUEsFBgAAAAADAAMAtwAAAPcCAAAAAA==&#10;" adj="12928" filled="f" strokecolor="#948a54" strokeweight=".5pt">
                      <v:textbox inset="0,0,0,0">
                        <w:txbxContent>
                          <w:p w14:paraId="0284B204" w14:textId="77777777" w:rsidR="00AF3ECD" w:rsidRDefault="00AF3ECD" w:rsidP="00AF3ECD">
                            <w:pPr>
                              <w:jc w:val="center"/>
                            </w:pPr>
                          </w:p>
                        </w:txbxContent>
                      </v:textbox>
                    </v:shape>
                    <v:shape id="Arrow: Pentagon 536" o:spid="_x0000_s1053" type="#_x0000_t15" style="position:absolute;left:12076;width:1290;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8BxAAAANwAAAAPAAAAZHJzL2Rvd25yZXYueG1sRI9Ba8JA&#10;FITvBf/D8oTe6sbYBomuIkWh4MlU6vWRfWaD2bchuzXRX+8WhB6HmfmGWa4H24grdb52rGA6SUAQ&#10;l07XXCk4fu/e5iB8QNbYOCYFN/KwXo1elphr1/OBrkWoRISwz1GBCaHNpfSlIYt+4lri6J1dZzFE&#10;2VVSd9hHuG1kmiSZtFhzXDDY0qeh8lL8WgXyVpjsNCv29/Tufo799j09sVPqdTxsFiACDeE//Gx/&#10;aQUfswz+zsQjIFcPAAAA//8DAFBLAQItABQABgAIAAAAIQDb4fbL7gAAAIUBAAATAAAAAAAAAAAA&#10;AAAAAAAAAABbQ29udGVudF9UeXBlc10ueG1sUEsBAi0AFAAGAAgAAAAhAFr0LFu/AAAAFQEAAAsA&#10;AAAAAAAAAAAAAAAAHwEAAF9yZWxzLy5yZWxzUEsBAi0AFAAGAAgAAAAhAL9dHwHEAAAA3AAAAA8A&#10;AAAAAAAAAAAAAAAABwIAAGRycy9kb3ducmV2LnhtbFBLBQYAAAAAAwADALcAAAD4AgAAAAA=&#10;" adj="12928" filled="f" strokecolor="#948a54" strokeweight=".5pt">
                      <v:textbox inset="0,0,0,0"/>
                    </v:shape>
                    <v:shape id="Arrow: Pentagon 537" o:spid="_x0000_s1054" type="#_x0000_t15" style="position:absolute;left:10351;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qaxAAAANwAAAAPAAAAZHJzL2Rvd25yZXYueG1sRI9Ba8JA&#10;FITvQv/D8gq96cZYbYmuItJCwZNR9PrIPrPB7NuQ3Zror3cLBY/DzHzDLFa9rcWVWl85VjAeJSCI&#10;C6crLhUc9t/DTxA+IGusHZOCG3lYLV8GC8y063hH1zyUIkLYZ6jAhNBkUvrCkEU/cg1x9M6utRii&#10;bEupW+wi3NYyTZKZtFhxXDDY0MZQccl/rQJ5y83sNMm39/Tujofu6z09sVPq7bVfz0EE6sMz/N/+&#10;0Qqmkw/4OxOPgFw+AAAA//8DAFBLAQItABQABgAIAAAAIQDb4fbL7gAAAIUBAAATAAAAAAAAAAAA&#10;AAAAAAAAAABbQ29udGVudF9UeXBlc10ueG1sUEsBAi0AFAAGAAgAAAAhAFr0LFu/AAAAFQEAAAsA&#10;AAAAAAAAAAAAAAAAHwEAAF9yZWxzLy5yZWxzUEsBAi0AFAAGAAgAAAAhANARuprEAAAA3AAAAA8A&#10;AAAAAAAAAAAAAAAABwIAAGRycy9kb3ducmV2LnhtbFBLBQYAAAAAAwADALcAAAD4AgAAAAA=&#10;" adj="12928" filled="f" strokecolor="#948a54" strokeweight=".5pt">
                      <v:textbox inset="0,0,0,0"/>
                    </v:shape>
                    <v:shape id="Arrow: Pentagon 538" o:spid="_x0000_s1055" type="#_x0000_t15" style="position:absolute;left:8540;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7owgAAANwAAAAPAAAAZHJzL2Rvd25yZXYueG1sRE/Pa8Iw&#10;FL4L+x/CG+ym6aqW0RllDAcDT4tlXh/NW1PWvJQm2upfvxwGHj++35vd5DpxoSG0nhU8LzIQxLU3&#10;LTcKquPH/AVEiMgGO8+k4EoBdtuH2QZL40f+oouOjUghHEpUYGPsSylDbclhWPieOHE/fnAYExwa&#10;aQYcU7jrZJ5lhXTYcmqw2NO7pfpXn50CedW2OC314Zbf/Hc17lf5ib1ST4/T2yuISFO8i//dn0bB&#10;epnWpjPpCMjtHwAAAP//AwBQSwECLQAUAAYACAAAACEA2+H2y+4AAACFAQAAEwAAAAAAAAAAAAAA&#10;AAAAAAAAW0NvbnRlbnRfVHlwZXNdLnhtbFBLAQItABQABgAIAAAAIQBa9CxbvwAAABUBAAALAAAA&#10;AAAAAAAAAAAAAB8BAABfcmVscy8ucmVsc1BLAQItABQABgAIAAAAIQChji7owgAAANwAAAAPAAAA&#10;AAAAAAAAAAAAAAcCAABkcnMvZG93bnJldi54bWxQSwUGAAAAAAMAAwC3AAAA9gIAAAAA&#10;" adj="12928" filled="f" strokecolor="#948a54" strokeweight=".5pt">
                      <v:textbox inset="0,0,0,0"/>
                    </v:shape>
                    <v:shape id="Arrow: Pentagon 539" o:spid="_x0000_s1056" type="#_x0000_t15" style="position:absolute;left:672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otzxAAAANwAAAAPAAAAZHJzL2Rvd25yZXYueG1sRI9Ba8JA&#10;FITvQv/D8gq96cZYpY2uItJCwZNR9PrIPrPB7NuQ3Zror3cLBY/DzHzDLFa9rcWVWl85VjAeJSCI&#10;C6crLhUc9t/DDxA+IGusHZOCG3lYLV8GC8y063hH1zyUIkLYZ6jAhNBkUvrCkEU/cg1x9M6utRii&#10;bEupW+wi3NYyTZKZtFhxXDDY0MZQccl/rQJ5y83sNMm39/Tujofu6z09sVPq7bVfz0EE6sMz/N/+&#10;0Qqmk0/4OxOPgFw+AAAA//8DAFBLAQItABQABgAIAAAAIQDb4fbL7gAAAIUBAAATAAAAAAAAAAAA&#10;AAAAAAAAAABbQ29udGVudF9UeXBlc10ueG1sUEsBAi0AFAAGAAgAAAAhAFr0LFu/AAAAFQEAAAsA&#10;AAAAAAAAAAAAAAAAHwEAAF9yZWxzLy5yZWxzUEsBAi0AFAAGAAgAAAAhAM7Ci3PEAAAA3AAAAA8A&#10;AAAAAAAAAAAAAAAABwIAAGRycy9kb3ducmV2LnhtbFBLBQYAAAAAAwADALcAAAD4AgAAAAA=&#10;" adj="12928" filled="f" strokecolor="#948a54" strokeweight=".5pt">
                      <v:textbox inset="0,0,0,0"/>
                    </v:shape>
                    <v:shape id="Arrow: Pentagon 540" o:spid="_x0000_s1057" type="#_x0000_t15" style="position:absolute;left:5003;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GTwQAAANwAAAAPAAAAZHJzL2Rvd25yZXYueG1sRE/JasMw&#10;EL0H+g9iCr0lct0kFDeKKSWFQk51QnMdrKllao2MpXj7+uhQyPHx9l0+2kb01PnasYLnVQKCuHS6&#10;5krB+fS5fAXhA7LGxjEpmMhDvn9Y7DDTbuBv6otQiRjCPkMFJoQ2k9KXhiz6lWuJI/frOoshwq6S&#10;usMhhttGpkmylRZrjg0GW/owVP4VV6tAToXZXl6K45zO7uc8HNbphZ1ST4/j+xuIQGO4i//dX1rB&#10;Zh3nxzPxCMj9DQAA//8DAFBLAQItABQABgAIAAAAIQDb4fbL7gAAAIUBAAATAAAAAAAAAAAAAAAA&#10;AAAAAABbQ29udGVudF9UeXBlc10ueG1sUEsBAi0AFAAGAAgAAAAhAFr0LFu/AAAAFQEAAAsAAAAA&#10;AAAAAAAAAAAAHwEAAF9yZWxzLy5yZWxzUEsBAi0AFAAGAAgAAAAhAAf+UZPBAAAA3AAAAA8AAAAA&#10;AAAAAAAAAAAABwIAAGRycy9kb3ducmV2LnhtbFBLBQYAAAAAAwADALcAAAD1AgAAAAA=&#10;" adj="12928" filled="f" strokecolor="#948a54" strokeweight=".5pt">
                      <v:textbox inset="0,0,0,0"/>
                    </v:shape>
                  </v:group>
                  <v:group id="Group 541" o:spid="_x0000_s1058" style="position:absolute;left:28637;top:2763;width:9824;height:1041" coordsize="9829,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Arrow: Pentagon 544" o:spid="_x0000_s1059" type="#_x0000_t15" style="position:absolute;width:1293;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hV+xQAAANwAAAAPAAAAZHJzL2Rvd25yZXYueG1sRI9Pa8JA&#10;FMTvQr/D8gq9iG6sWiS6ii1YRbw0tvdH9uUPZt+G7NZEP70rCB6HmfkNs1h1phJnalxpWcFoGIEg&#10;Tq0uOVfwe9wMZiCcR9ZYWSYFF3KwWr70Fhhr2/IPnROfiwBhF6OCwvs6ltKlBRl0Q1sTBy+zjUEf&#10;ZJNL3WAb4KaS71H0IQ2WHBYKrOmroPSU/BsFf9heP/ubyz6dXb9NNs64f9iyUm+v3XoOwlPnn+FH&#10;e6cVTCcTuJ8JR0AubwAAAP//AwBQSwECLQAUAAYACAAAACEA2+H2y+4AAACFAQAAEwAAAAAAAAAA&#10;AAAAAAAAAAAAW0NvbnRlbnRfVHlwZXNdLnhtbFBLAQItABQABgAIAAAAIQBa9CxbvwAAABUBAAAL&#10;AAAAAAAAAAAAAAAAAB8BAABfcmVscy8ucmVsc1BLAQItABQABgAIAAAAIQD5rhV+xQAAANwAAAAP&#10;AAAAAAAAAAAAAAAAAAcCAABkcnMvZG93bnJldi54bWxQSwUGAAAAAAMAAwC3AAAA+QIAAAAA&#10;" adj="12960" filled="f" strokecolor="#948a54" strokeweight=".5pt">
                      <v:textbox inset="0,0,0,0"/>
                    </v:shape>
                    <v:shape id="Arrow: Pentagon 545" o:spid="_x0000_s1060" type="#_x0000_t15" style="position:absolute;left:1639;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ILxAAAANwAAAAPAAAAZHJzL2Rvd25yZXYueG1sRI9Pi8Iw&#10;FMTvC36H8ARva7r1D9I1isgKgqetotdH87Yp27yUJmurn94sCB6HmfkNs1z3thZXan3lWMHHOAFB&#10;XDhdcangdNy9L0D4gKyxdkwKbuRhvRq8LTHTruNvuuahFBHCPkMFJoQmk9IXhiz6sWuIo/fjWosh&#10;yraUusUuwm0t0ySZS4sVxwWDDW0NFb/5n1Ugb7mZXyb54Z7e3fnUfU3TCzulRsN+8wkiUB9e4Wd7&#10;rxXMpjP4PxOPgFw9AAAA//8DAFBLAQItABQABgAIAAAAIQDb4fbL7gAAAIUBAAATAAAAAAAAAAAA&#10;AAAAAAAAAABbQ29udGVudF9UeXBlc10ueG1sUEsBAi0AFAAGAAgAAAAhAFr0LFu/AAAAFQEAAAsA&#10;AAAAAAAAAAAAAAAAHwEAAF9yZWxzLy5yZWxzUEsBAi0AFAAGAAgAAAAhABeJ8gvEAAAA3AAAAA8A&#10;AAAAAAAAAAAAAAAABwIAAGRycy9kb3ducmV2LnhtbFBLBQYAAAAAAwADALcAAAD4AgAAAAA=&#10;" adj="12928" filled="f" strokecolor="#948a54" strokeweight=".5pt">
                      <v:textbox inset="0,0,0,0"/>
                    </v:shape>
                    <v:shape id="Arrow: Pentagon 546" o:spid="_x0000_s1061" type="#_x0000_t15" style="position:absolute;left:327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2x8xAAAANwAAAAPAAAAZHJzL2Rvd25yZXYueG1sRI9Ba8JA&#10;FITvBf/D8gRvdWO0QaKriLRQ6MlU6vWRfWaD2bchu5ror+8WhB6HmfmGWW8H24gbdb52rGA2TUAQ&#10;l07XXCk4fn+8LkH4gKyxcUwK7uRhuxm9rDHXrucD3YpQiQhhn6MCE0KbS+lLQxb91LXE0Tu7zmKI&#10;squk7rCPcNvINEkyabHmuGCwpb2h8lJcrQJ5L0x2mhdfj/Thfo79+yI9sVNqMh52KxCBhvAffrY/&#10;tYK3RQZ/Z+IRkJtfAAAA//8DAFBLAQItABQABgAIAAAAIQDb4fbL7gAAAIUBAAATAAAAAAAAAAAA&#10;AAAAAAAAAABbQ29udGVudF9UeXBlc10ueG1sUEsBAi0AFAAGAAgAAAAhAFr0LFu/AAAAFQEAAAsA&#10;AAAAAAAAAAAAAAAAHwEAAF9yZWxzLy5yZWxzUEsBAi0AFAAGAAgAAAAhAOdbbHzEAAAA3AAAAA8A&#10;AAAAAAAAAAAAAAAABwIAAGRycy9kb3ducmV2LnhtbFBLBQYAAAAAAwADALcAAAD4AgAAAAA=&#10;" adj="12928" filled="f" strokecolor="#948a54" strokeweight=".5pt">
                      <v:textbox inset="0,0,0,0">
                        <w:txbxContent>
                          <w:p w14:paraId="37ADEDDD" w14:textId="77777777" w:rsidR="00AF3ECD" w:rsidRDefault="00AF3ECD" w:rsidP="00AF3ECD">
                            <w:pPr>
                              <w:jc w:val="center"/>
                            </w:pPr>
                          </w:p>
                        </w:txbxContent>
                      </v:textbox>
                    </v:shape>
                    <v:shape id="Arrow: Pentagon 549" o:spid="_x0000_s1062" type="#_x0000_t15" style="position:absolute;left:8540;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gOxAAAANwAAAAPAAAAZHJzL2Rvd25yZXYueG1sRI9Ba8JA&#10;FITvBf/D8oTe6sbUikZXEakg9NQoen1kn9lg9m3Ibk3013cLBY/DzHzDLNe9rcWNWl85VjAeJSCI&#10;C6crLhUcD7u3GQgfkDXWjknBnTysV4OXJWbadfxNtzyUIkLYZ6jAhNBkUvrCkEU/cg1x9C6utRii&#10;bEupW+wi3NYyTZKptFhxXDDY0NZQcc1/rAJ5z830/J5/PdKHOx27z0l6ZqfU67DfLEAE6sMz/N/e&#10;awUfkzn8nYlHQK5+AQAA//8DAFBLAQItABQABgAIAAAAIQDb4fbL7gAAAIUBAAATAAAAAAAAAAAA&#10;AAAAAAAAAABbQ29udGVudF9UeXBlc10ueG1sUEsBAi0AFAAGAAgAAAAhAFr0LFu/AAAAFQEAAAsA&#10;AAAAAAAAAAAAAAAAHwEAAF9yZWxzLy5yZWxzUEsBAi0AFAAGAAgAAAAhAJbE+A7EAAAA3AAAAA8A&#10;AAAAAAAAAAAAAAAABwIAAGRycy9kb3ducmV2LnhtbFBLBQYAAAAAAwADALcAAAD4AgAAAAA=&#10;" adj="12928" filled="f" strokecolor="#948a54" strokeweight=".5pt">
                      <v:textbox inset="0,0,0,0"/>
                    </v:shape>
                    <v:shape id="Arrow: Pentagon 550" o:spid="_x0000_s1063" type="#_x0000_t15" style="position:absolute;left:672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dOwQAAANwAAAAPAAAAZHJzL2Rvd25yZXYueG1sRE/JasMw&#10;EL0H+g9iCr0lct0kFDeKKSWFQk51QnMdrKllao2MpXj7+ugQ6PHx9l0+2kb01PnasYLnVQKCuHS6&#10;5krB+fS5fAXhA7LGxjEpmMhDvn9Y7DDTbuBv6otQiRjCPkMFJoQ2k9KXhiz6lWuJI/frOoshwq6S&#10;usMhhttGpkmylRZrjg0GW/owVP4VV6tAToXZXl6K45zO7uc8HNbphZ1ST4/j+xuIQGP4F9/dX1rB&#10;ZhPnxzPxCMj9DQAA//8DAFBLAQItABQABgAIAAAAIQDb4fbL7gAAAIUBAAATAAAAAAAAAAAAAAAA&#10;AAAAAABbQ29udGVudF9UeXBlc10ueG1sUEsBAi0AFAAGAAgAAAAhAFr0LFu/AAAAFQEAAAsAAAAA&#10;AAAAAAAAAAAAHwEAAF9yZWxzLy5yZWxzUEsBAi0AFAAGAAgAAAAhAIInx07BAAAA3AAAAA8AAAAA&#10;AAAAAAAAAAAABwIAAGRycy9kb3ducmV2LnhtbFBLBQYAAAAAAwADALcAAAD1AgAAAAA=&#10;" adj="12928" filled="f" strokecolor="#948a54" strokeweight=".5pt">
                      <v:textbox inset="0,0,0,0"/>
                    </v:shape>
                    <v:shape id="Arrow: Pentagon 551" o:spid="_x0000_s1064" type="#_x0000_t15" style="position:absolute;left:5003;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LVwwAAANwAAAAPAAAAZHJzL2Rvd25yZXYueG1sRI9Ba8JA&#10;FITvBf/D8gRvdWOsItFVRFoo9GQUvT6yz2ww+zZkVxP99V2h0OMwM98wq01va3Gn1leOFUzGCQji&#10;wumKSwXHw9f7AoQPyBprx6TgQR4268HbCjPtOt7TPQ+liBD2GSowITSZlL4wZNGPXUMcvYtrLYYo&#10;21LqFrsIt7VMk2QuLVYcFww2tDNUXPObVSAfuZmfp/nPM32607H7/EjP7JQaDfvtEkSgPvyH/9rf&#10;WsFsNoHXmXgE5PoXAAD//wMAUEsBAi0AFAAGAAgAAAAhANvh9svuAAAAhQEAABMAAAAAAAAAAAAA&#10;AAAAAAAAAFtDb250ZW50X1R5cGVzXS54bWxQSwECLQAUAAYACAAAACEAWvQsW78AAAAVAQAACwAA&#10;AAAAAAAAAAAAAAAfAQAAX3JlbHMvLnJlbHNQSwECLQAUAAYACAAAACEA7Wti1cMAAADcAAAADwAA&#10;AAAAAAAAAAAAAAAHAgAAZHJzL2Rvd25yZXYueG1sUEsFBgAAAAADAAMAtwAAAPcCAAAAAA==&#10;" adj="12928" filled="f" strokecolor="#948a54" strokeweight=".5pt">
                      <v:textbox inset="0,0,0,0"/>
                    </v:shape>
                  </v:group>
                  <v:group id="Group 552" o:spid="_x0000_s1065" style="position:absolute;left:28637;top:5275;width:11640;height:1045" coordsize="11640,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Arrow: Pentagon 555" o:spid="_x0000_s1066" type="#_x0000_t15" style="position:absolute;width:1293;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8RUxQAAANwAAAAPAAAAZHJzL2Rvd25yZXYueG1sRI9Ba8JA&#10;FITvgv9heUJvurEQaaOriFgq9iDaiteX7Gs2NPs2ZldN/70rFHocZuYbZrbobC2u1PrKsYLxKAFB&#10;XDhdcang6/Nt+ALCB2SNtWNS8EseFvN+b4aZdjfe0/UQShEh7DNUYEJoMil9YciiH7mGOHrfrrUY&#10;omxLqVu8Rbit5XOSTKTFiuOCwYZWhoqfw8Uq+DDHSb5dn3bb9/Oxej1jbpJdrtTToFtOQQTqwn/4&#10;r73RCtI0hceZeATk/A4AAP//AwBQSwECLQAUAAYACAAAACEA2+H2y+4AAACFAQAAEwAAAAAAAAAA&#10;AAAAAAAAAAAAW0NvbnRlbnRfVHlwZXNdLnhtbFBLAQItABQABgAIAAAAIQBa9CxbvwAAABUBAAAL&#10;AAAAAAAAAAAAAAAAAB8BAABfcmVscy8ucmVsc1BLAQItABQABgAIAAAAIQCLU8RUxQAAANwAAAAP&#10;AAAAAAAAAAAAAAAAAAcCAABkcnMvZG93bnJldi54bWxQSwUGAAAAAAMAAwC3AAAA+QIAAAAA&#10;" adj="12960" fillcolor="#d1de9e [1943]" strokecolor="#948a54" strokeweight=".5pt">
                      <v:textbox inset="0,0,0,0"/>
                    </v:shape>
                    <v:shape id="Arrow: Pentagon 556" o:spid="_x0000_s1067" type="#_x0000_t15" style="position:absolute;left:1639;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RWKwgAAANwAAAAPAAAAZHJzL2Rvd25yZXYueG1sRI/disIw&#10;EIXvF3yHMIJ3a6pgt1SjqCCoe7XqA4zN2FabSW2i1rffCIKXh/PzcSaz1lTiTo0rLSsY9CMQxJnV&#10;JecKDvvVdwLCeWSNlWVS8CQHs2nna4Kptg/+o/vO5yKMsEtRQeF9nUrpsoIMur6tiYN3so1BH2ST&#10;S93gI4ybSg6jKJYGSw6EAmtaFpRddjcTuDZOWj8/nq7VebHlTbL8/Vk8lep12/kYhKfWf8Lv9lor&#10;GI1ieJ0JR0BO/wEAAP//AwBQSwECLQAUAAYACAAAACEA2+H2y+4AAACFAQAAEwAAAAAAAAAAAAAA&#10;AAAAAAAAW0NvbnRlbnRfVHlwZXNdLnhtbFBLAQItABQABgAIAAAAIQBa9CxbvwAAABUBAAALAAAA&#10;AAAAAAAAAAAAAB8BAABfcmVscy8ucmVsc1BLAQItABQABgAIAAAAIQB9IRWKwgAAANwAAAAPAAAA&#10;AAAAAAAAAAAAAAcCAABkcnMvZG93bnJldi54bWxQSwUGAAAAAAMAAwC3AAAA9gIAAAAA&#10;" adj="12928" fillcolor="#d1de9e [1943]" strokecolor="#948a54" strokeweight=".5pt">
                      <v:textbox inset="0,0,0,0"/>
                    </v:shape>
                    <v:shape id="Arrow: Pentagon 557" o:spid="_x0000_s1068" type="#_x0000_t15" style="position:absolute;left:327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bARwwAAANwAAAAPAAAAZHJzL2Rvd25yZXYueG1sRI/bisIw&#10;FEXfB/yHcAZ8G9MR1FJNRQVhdJ68fMCxOb1oc1KbjNa/NwOCj5t9WezZvDO1uFHrKssKvgcRCOLM&#10;6ooLBcfD+isG4TyyxtoyKXiQg3na+5hhou2dd3Tb+0KEEXYJKii9bxIpXVaSQTewDXHwctsa9EG2&#10;hdQt3sO4qeUwisbSYMWBUGJDq5Kyy/7PBK4dx51fnPJrfV5ueROvfifLh1L9z24xBeGp8+/wq/2j&#10;FYxGE/g/E46ATJ8AAAD//wMAUEsBAi0AFAAGAAgAAAAhANvh9svuAAAAhQEAABMAAAAAAAAAAAAA&#10;AAAAAAAAAFtDb250ZW50X1R5cGVzXS54bWxQSwECLQAUAAYACAAAACEAWvQsW78AAAAVAQAACwAA&#10;AAAAAAAAAAAAAAAfAQAAX3JlbHMvLnJlbHNQSwECLQAUAAYACAAAACEAEm2wEcMAAADcAAAADwAA&#10;AAAAAAAAAAAAAAAHAgAAZHJzL2Rvd25yZXYueG1sUEsFBgAAAAADAAMAtwAAAPcCAAAAAA==&#10;" adj="12928" fillcolor="#d1de9e [1943]" strokecolor="#948a54" strokeweight=".5pt">
                      <v:textbox inset="0,0,0,0">
                        <w:txbxContent>
                          <w:p w14:paraId="268B09C9" w14:textId="77777777" w:rsidR="00AF3ECD" w:rsidRDefault="00AF3ECD" w:rsidP="00AF3ECD">
                            <w:pPr>
                              <w:jc w:val="center"/>
                            </w:pPr>
                          </w:p>
                        </w:txbxContent>
                      </v:textbox>
                    </v:shape>
                    <v:shape id="Arrow: Pentagon 559" o:spid="_x0000_s1069" type="#_x0000_t15" style="position:absolute;left:10351;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oH4wwAAANwAAAAPAAAAZHJzL2Rvd25yZXYueG1sRI/bisIw&#10;FEXfB/yHcATfxlRBrR2jqCB4efLyAWeaY9uZ5qQ2UevfG0HwcbMviz2ZNaYUN6pdYVlBrxuBIE6t&#10;LjhTcDquvmMQziNrLC2Tggc5mE1bXxNMtL3znm4Hn4kwwi5BBbn3VSKlS3My6Lq2Ig7e2dYGfZB1&#10;JnWN9zBuStmPoqE0WHAg5FjRMqf0/3A1gWuHcePnv+dL+bfY8iZe7kaLh1KddjP/AeGp8Z/wu73W&#10;CgaDMbzOhCMgp08AAAD//wMAUEsBAi0AFAAGAAgAAAAhANvh9svuAAAAhQEAABMAAAAAAAAAAAAA&#10;AAAAAAAAAFtDb250ZW50X1R5cGVzXS54bWxQSwECLQAUAAYACAAAACEAWvQsW78AAAAVAQAACwAA&#10;AAAAAAAAAAAAAAAfAQAAX3JlbHMvLnJlbHNQSwECLQAUAAYACAAAACEADL6B+MMAAADcAAAADwAA&#10;AAAAAAAAAAAAAAAHAgAAZHJzL2Rvd25yZXYueG1sUEsFBgAAAAADAAMAtwAAAPcCAAAAAA==&#10;" adj="12928" fillcolor="#d1de9e [1943]" strokecolor="#948a54" strokeweight=".5pt">
                      <v:textbox inset="0,0,0,0"/>
                    </v:shape>
                    <v:shape id="Arrow: Pentagon 560" o:spid="_x0000_s1070" type="#_x0000_t15" style="position:absolute;left:8540;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OLYwQAAANwAAAAPAAAAZHJzL2Rvd25yZXYueG1sRE/NasJA&#10;EL4XfIdlhN7qxkLTEF1FhYKtp9o+wJgdk2h2NmZXjW/vHASPH9//dN67Rl2oC7VnA+NRAoq48Lbm&#10;0sD/39dbBipEZIuNZzJwowDz2eBlirn1V/6lyzaWSkI45GigirHNtQ5FRQ7DyLfEwu195zAK7Ept&#10;O7xKuGv0e5Kk2mHN0lBhS6uKiuP27KTXp1kfF7v9qTksf/g7W20+lzdjXof9YgIqUh+f4od7bQ18&#10;pDJfzsgR0LM7AAAA//8DAFBLAQItABQABgAIAAAAIQDb4fbL7gAAAIUBAAATAAAAAAAAAAAAAAAA&#10;AAAAAABbQ29udGVudF9UeXBlc10ueG1sUEsBAi0AFAAGAAgAAAAhAFr0LFu/AAAAFQEAAAsAAAAA&#10;AAAAAAAAAAAAHwEAAF9yZWxzLy5yZWxzUEsBAi0AFAAGAAgAAAAhAFPo4tjBAAAA3AAAAA8AAAAA&#10;AAAAAAAAAAAABwIAAGRycy9kb3ducmV2LnhtbFBLBQYAAAAAAwADALcAAAD1AgAAAAA=&#10;" adj="12928" fillcolor="#d1de9e [1943]" strokecolor="#948a54" strokeweight=".5pt">
                      <v:textbox inset="0,0,0,0"/>
                    </v:shape>
                    <v:shape id="Arrow: Pentagon 561" o:spid="_x0000_s1071" type="#_x0000_t15" style="position:absolute;left:672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EdDwwAAANwAAAAPAAAAZHJzL2Rvd25yZXYueG1sRI/disIw&#10;EIXvF3yHMAvebVMFu6VrFBUEf65WfYCxGdvuNpPaRK1vbwTBy8P5+TjjaWdqcaXWVZYVDKIYBHFu&#10;dcWFgsN++ZWCcB5ZY22ZFNzJwXTS+xhjpu2Nf+m684UII+wyVFB632RSurwkgy6yDXHwTrY16INs&#10;C6lbvIVxU8thHCfSYMWBUGJDi5Ly/93FBK5N0s7Pjqdz/Tff8DpdbL/nd6X6n93sB4Snzr/Dr/ZK&#10;KxglA3ieCUdATh4AAAD//wMAUEsBAi0AFAAGAAgAAAAhANvh9svuAAAAhQEAABMAAAAAAAAAAAAA&#10;AAAAAAAAAFtDb250ZW50X1R5cGVzXS54bWxQSwECLQAUAAYACAAAACEAWvQsW78AAAAVAQAACwAA&#10;AAAAAAAAAAAAAAAfAQAAX3JlbHMvLnJlbHNQSwECLQAUAAYACAAAACEAPKRHQ8MAAADcAAAADwAA&#10;AAAAAAAAAAAAAAAHAgAAZHJzL2Rvd25yZXYueG1sUEsFBgAAAAADAAMAtwAAAPcCAAAAAA==&#10;" adj="12928" fillcolor="#d1de9e [1943]" strokecolor="#948a54" strokeweight=".5pt">
                      <v:textbox inset="0,0,0,0"/>
                    </v:shape>
                    <v:shape id="Arrow: Pentagon 562" o:spid="_x0000_s1072" type="#_x0000_t15" style="position:absolute;left:5003;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tk0wwAAANwAAAAPAAAAZHJzL2Rvd25yZXYueG1sRI/disIw&#10;EIXvF3yHMMLebVOF7ZZqFBUEf67W9QHGZmyrzaQ2UevbG0HYy8P5+TjjaWdqcaPWVZYVDKIYBHFu&#10;dcWFgv3f8isF4TyyxtoyKXiQg+mk9zHGTNs7/9Jt5wsRRthlqKD0vsmkdHlJBl1kG+LgHW1r0AfZ&#10;FlK3eA/jppbDOE6kwYoDocSGFiXl593VBK5N0s7PDsdLfZpveJ0utj/zh1Kf/W42AuGp8//hd3ul&#10;FXwnQ3idCUdATp4AAAD//wMAUEsBAi0AFAAGAAgAAAAhANvh9svuAAAAhQEAABMAAAAAAAAAAAAA&#10;AAAAAAAAAFtDb250ZW50X1R5cGVzXS54bWxQSwECLQAUAAYACAAAACEAWvQsW78AAAAVAQAACwAA&#10;AAAAAAAAAAAAAAAfAQAAX3JlbHMvLnJlbHNQSwECLQAUAAYACAAAACEAzHbZNMMAAADcAAAADwAA&#10;AAAAAAAAAAAAAAAHAgAAZHJzL2Rvd25yZXYueG1sUEsFBgAAAAADAAMAtwAAAPcCAAAAAA==&#10;" adj="12928" fillcolor="#d1de9e [1943]" strokecolor="#948a54" strokeweight=".5pt">
                      <v:textbox inset="0,0,0,0"/>
                    </v:shape>
                  </v:group>
                </v:group>
                <v:group id="Group 679" o:spid="_x0000_s1073" style="position:absolute;left:190;top:11430;width:56864;height:6819" coordsize="56864,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line id="Straight Connector 618" o:spid="_x0000_s1074" style="position:absolute;flip:y;visibility:visible;mso-wrap-style:square" from="13565,1055" to="28608,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OevgAAANwAAAAPAAAAZHJzL2Rvd25yZXYueG1sRE/JCsIw&#10;EL0L/kMYwZumCopUo4goKHhxO3gbmumCzaQ2Uatfbw6Cx8fbZ4vGlOJJtSssKxj0IxDEidUFZwrO&#10;p01vAsJ5ZI2lZVLwJgeLebs1w1jbFx/oefSZCCHsYlSQe1/FUrokJ4OubyviwKW2NugDrDOpa3yF&#10;cFPKYRSNpcGCQ0OOFa1ySm7Hh1GwvvqyueN7+Nmnu3V6sSu7HBVKdTvNcgrCU+P/4p97qxWMB2Ft&#10;OBOOgJx/AQAA//8DAFBLAQItABQABgAIAAAAIQDb4fbL7gAAAIUBAAATAAAAAAAAAAAAAAAAAAAA&#10;AABbQ29udGVudF9UeXBlc10ueG1sUEsBAi0AFAAGAAgAAAAhAFr0LFu/AAAAFQEAAAsAAAAAAAAA&#10;AAAAAAAAHwEAAF9yZWxzLy5yZWxzUEsBAi0AFAAGAAgAAAAhAE/JY56+AAAA3AAAAA8AAAAAAAAA&#10;AAAAAAAABwIAAGRycy9kb3ducmV2LnhtbFBLBQYAAAAAAwADALcAAADyAgAAAAA=&#10;" strokecolor="#4a7ebb"/>
                  <v:group id="Group 57" o:spid="_x0000_s1075" style="position:absolute;width:56864;height:6819" coordorigin="-939,86" coordsize="56874,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line id="Straight Connector 58" o:spid="_x0000_s1076" style="position:absolute;visibility:visible;mso-wrap-style:square" from="11731,3622" to="12694,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pSwAAAANsAAAAPAAAAZHJzL2Rvd25yZXYueG1sRE/Pa8Iw&#10;FL4P/B/CE3Zb020os2uUIgw8eHA62I7P5K0pa15qE2v9781h4PHj+12uRteKgfrQeFbwnOUgiLU3&#10;DdcKvg4fT28gQkQ22HomBVcKsFpOHkosjL/wJw37WIsUwqFABTbGrpAyaEsOQ+Y74sT9+t5hTLCv&#10;penxksJdK1/yfC4dNpwaLHa0tqT/9men4NvidrfTx0j+9afSpjbGnxZKPU7H6h1EpDHexf/ujVEw&#10;S2PTl/QD5PIGAAD//wMAUEsBAi0AFAAGAAgAAAAhANvh9svuAAAAhQEAABMAAAAAAAAAAAAAAAAA&#10;AAAAAFtDb250ZW50X1R5cGVzXS54bWxQSwECLQAUAAYACAAAACEAWvQsW78AAAAVAQAACwAAAAAA&#10;AAAAAAAAAAAfAQAAX3JlbHMvLnJlbHNQSwECLQAUAAYACAAAACEAMaX6UsAAAADbAAAADwAAAAAA&#10;AAAAAAAAAAAHAgAAZHJzL2Rvd25yZXYueG1sUEsFBgAAAAADAAMAtwAAAPQCAAAAAA==&#10;" strokecolor="#4a7ebb"/>
                    <v:line id="Straight Connector 59" o:spid="_x0000_s1077" style="position:absolute;flip:y;visibility:visible;mso-wrap-style:square" from="12656,6069" to="2749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U1wgAAANsAAAAPAAAAZHJzL2Rvd25yZXYueG1sRI9LiwIx&#10;EITvgv8htOBtzSi4rKNRRBQU9uLr4K2Z9Dxw0hknUUd/vREEj0VVfUVNZo0pxY1qV1hW0O9FIIgT&#10;qwvOFBz2q58/EM4jaywtk4IHOZhN260JxtreeUu3nc9EgLCLUUHufRVL6ZKcDLqerYiDl9raoA+y&#10;zqSu8R7gppSDKPqVBgsOCzlWtMgpOe+uRsHy5Mvmgo/B8z/dLNOjXdj5sFCq22nmYxCeGv8Nf9pr&#10;rWA4gveX8APk9AUAAP//AwBQSwECLQAUAAYACAAAACEA2+H2y+4AAACFAQAAEwAAAAAAAAAAAAAA&#10;AAAAAAAAW0NvbnRlbnRfVHlwZXNdLnhtbFBLAQItABQABgAIAAAAIQBa9CxbvwAAABUBAAALAAAA&#10;AAAAAAAAAAAAAB8BAABfcmVscy8ucmVsc1BLAQItABQABgAIAAAAIQAkZTU1wgAAANsAAAAPAAAA&#10;AAAAAAAAAAAAAAcCAABkcnMvZG93bnJldi54bWxQSwUGAAAAAAMAAwC3AAAA9gIAAAAA&#10;" strokecolor="#4a7ebb"/>
                    <v:line id="Straight Connector 60" o:spid="_x0000_s1078" style="position:absolute;visibility:visible;mso-wrap-style:square" from="12647,3453" to="27482,3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zpvwAAANsAAAAPAAAAZHJzL2Rvd25yZXYueG1sRE9Ni8Iw&#10;EL0L/ocwgjebuoKs1SgiLHjw4LqCHsdkbIrNpDZR67/fHBb2+Hjfi1XnavGkNlSeFYyzHASx9qbi&#10;UsHx52v0CSJEZIO1Z1LwpgCrZb+3wML4F3/T8xBLkUI4FKjAxtgUUgZtyWHIfEOcuKtvHcYE21Ka&#10;Fl8p3NXyI8+n0mHFqcFiQxtL+nZ4OAUni7v9Xl8i+cl5rU1pjL/PlBoOuvUcRKQu/ov/3FujYJrW&#10;py/pB8jlLwAAAP//AwBQSwECLQAUAAYACAAAACEA2+H2y+4AAACFAQAAEwAAAAAAAAAAAAAAAAAA&#10;AAAAW0NvbnRlbnRfVHlwZXNdLnhtbFBLAQItABQABgAIAAAAIQBa9CxbvwAAABUBAAALAAAAAAAA&#10;AAAAAAAAAB8BAABfcmVscy8ucmVsc1BLAQItABQABgAIAAAAIQABvzzpvwAAANsAAAAPAAAAAAAA&#10;AAAAAAAAAAcCAABkcnMvZG93bnJldi54bWxQSwUGAAAAAAMAAwC3AAAA8wIAAAAA&#10;" strokecolor="#4a7ebb"/>
                    <v:rect id="Rectangle 61" o:spid="_x0000_s1079" style="position:absolute;left:-939;top:2587;width:12508;height:2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3yxQAAANsAAAAPAAAAZHJzL2Rvd25yZXYueG1sRI/NagIx&#10;FIX3Bd8h3EI3RTMWKnY0ighCFy1SrQt3l8l1Mja5GSZxHH16IxRcHs7Px5nOO2dFS02oPCsYDjIQ&#10;xIXXFZcKfrer/hhEiMgarWdScKEA81nvaYq59mf+oXYTS5FGOOSowMRY51KGwpDDMPA1cfIOvnEY&#10;k2xKqRs8p3Fn5VuWjaTDihPBYE1LQ8Xf5uQS97Jfm/W+lR/f78ujve7s6/Vrp9TLc7eYgIjUxUf4&#10;v/2pFYyGcP+SfoCc3QAAAP//AwBQSwECLQAUAAYACAAAACEA2+H2y+4AAACFAQAAEwAAAAAAAAAA&#10;AAAAAAAAAAAAW0NvbnRlbnRfVHlwZXNdLnhtbFBLAQItABQABgAIAAAAIQBa9CxbvwAAABUBAAAL&#10;AAAAAAAAAAAAAAAAAB8BAABfcmVscy8ucmVsc1BLAQItABQABgAIAAAAIQCiWf3yxQAAANsAAAAP&#10;AAAAAAAAAAAAAAAAAAcCAABkcnMvZG93bnJldi54bWxQSwUGAAAAAAMAAwC3AAAA+QIAAAAA&#10;" fillcolor="#948a54" strokecolor="#4a452a" strokeweight="2pt">
                      <v:textbox inset="0,0,0,0">
                        <w:txbxContent>
                          <w:p w14:paraId="3F032DF9" w14:textId="77777777" w:rsidR="00AF3ECD" w:rsidRDefault="00AF3ECD" w:rsidP="00AF3ECD">
                            <w:pPr>
                              <w:jc w:val="center"/>
                            </w:pPr>
                            <w:r>
                              <w:rPr>
                                <w:rFonts w:cs="Segoe UI"/>
                                <w:b/>
                                <w:bCs/>
                                <w:sz w:val="20"/>
                              </w:rPr>
                              <w:t>Permits</w:t>
                            </w:r>
                          </w:p>
                        </w:txbxContent>
                      </v:textbox>
                    </v:rect>
                    <v:rect id="Rectangle 63" o:spid="_x0000_s1080" style="position:absolute;left:13814;top:86;width:11305;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TgtwgAAANsAAAAPAAAAZHJzL2Rvd25yZXYueG1sRI/RisIw&#10;FETfBf8hXME3Ta0iWo0igiII4rp+wLW5tsXmpjTR1r83wsI+DjNzhlmuW1OKF9WusKxgNIxAEKdW&#10;F5wpuP7uBjMQziNrLC2Tgjc5WK+6nSUm2jb8Q6+Lz0SAsEtQQe59lUjp0pwMuqGtiIN3t7VBH2Sd&#10;SV1jE+CmlHEUTaXBgsNCjhVtc0ofl6dRsN/J2/F+np02fL1N4ux5jrfzRql+r90sQHhq/X/4r33Q&#10;CqZj+H4JP0CuPgAAAP//AwBQSwECLQAUAAYACAAAACEA2+H2y+4AAACFAQAAEwAAAAAAAAAAAAAA&#10;AAAAAAAAW0NvbnRlbnRfVHlwZXNdLnhtbFBLAQItABQABgAIAAAAIQBa9CxbvwAAABUBAAALAAAA&#10;AAAAAAAAAAAAAB8BAABfcmVscy8ucmVsc1BLAQItABQABgAIAAAAIQBYyTgtwgAAANsAAAAPAAAA&#10;AAAAAAAAAAAAAAcCAABkcnMvZG93bnJldi54bWxQSwUGAAAAAAMAAwC3AAAA9gIAAAAA&#10;" fillcolor="#c3d69b" strokecolor="#77933c" strokeweight=".5pt">
                      <v:textbox inset="0,0,0,0">
                        <w:txbxContent>
                          <w:p w14:paraId="78078E02" w14:textId="77777777" w:rsidR="00AF3ECD" w:rsidRPr="00231007" w:rsidRDefault="00AF3ECD" w:rsidP="00AF3ECD">
                            <w:pPr>
                              <w:jc w:val="center"/>
                              <w:rPr>
                                <w:rFonts w:cs="Segoe UI"/>
                                <w:sz w:val="16"/>
                                <w:szCs w:val="16"/>
                              </w:rPr>
                            </w:pPr>
                            <w:r w:rsidRPr="00231007">
                              <w:rPr>
                                <w:rFonts w:cs="Segoe UI"/>
                                <w:sz w:val="16"/>
                                <w:szCs w:val="16"/>
                              </w:rPr>
                              <w:t>Permit Application</w:t>
                            </w:r>
                          </w:p>
                          <w:p w14:paraId="54DFD9C9" w14:textId="77777777" w:rsidR="00AF3ECD" w:rsidRPr="001C1DCD" w:rsidRDefault="00AF3ECD" w:rsidP="00AF3ECD">
                            <w:pPr>
                              <w:jc w:val="center"/>
                              <w:rPr>
                                <w:sz w:val="18"/>
                                <w:szCs w:val="18"/>
                              </w:rPr>
                            </w:pPr>
                          </w:p>
                        </w:txbxContent>
                      </v:textbox>
                    </v:rect>
                    <v:line id="Straight Connector 66" o:spid="_x0000_s1081" style="position:absolute;visibility:visible;mso-wrap-style:square" from="12671,1207" to="12671,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EGwgAAANsAAAAPAAAAZHJzL2Rvd25yZXYueG1sRI9BawIx&#10;FITvBf9DeEJv3awtLHU1ighCDx7UFurxmTw3i5uXdRN1/fdGKPQ4zMw3zHTeu0ZcqQu1ZwWjLAdB&#10;rL2puVLw8716+wQRIrLBxjMpuFOA+WzwMsXS+Btv6bqLlUgQDiUqsDG2pZRBW3IYMt8SJ+/oO4cx&#10;ya6SpsNbgrtGvud5IR3WnBYstrS0pE+7i1Pwa3G92ehDJP+xX2hTGePPY6Veh/1iAiJSH//Df+0v&#10;o6Ao4Pkl/QA5ewAAAP//AwBQSwECLQAUAAYACAAAACEA2+H2y+4AAACFAQAAEwAAAAAAAAAAAAAA&#10;AAAAAAAAW0NvbnRlbnRfVHlwZXNdLnhtbFBLAQItABQABgAIAAAAIQBa9CxbvwAAABUBAAALAAAA&#10;AAAAAAAAAAAAAB8BAABfcmVscy8ucmVsc1BLAQItABQABgAIAAAAIQDhGgEGwgAAANsAAAAPAAAA&#10;AAAAAAAAAAAAAAcCAABkcnMvZG93bnJldi54bWxQSwUGAAAAAAMAAwC3AAAA9gIAAAAA&#10;" strokecolor="#4a7ebb"/>
                    <v:rect id="Rectangle 67" o:spid="_x0000_s1082" style="position:absolute;left:45875;top:2674;width:10059;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j4uwwAAANsAAAAPAAAAZHJzL2Rvd25yZXYueG1sRI9bi8Iw&#10;FITfhf0P4Szsm6aWxUs1igguCwvi7QecNqcXbE5KE23992ZB8HGYmW+Y5bo3tbhT6yrLCsajCARx&#10;ZnXFhYLLeTecgXAeWWNtmRQ8yMF69TFYYqJtx0e6n3whAoRdggpK75tESpeVZNCNbEMcvNy2Bn2Q&#10;bSF1i12Am1rGUTSRBisOCyU2tC0pu55uRsHPTqZ/+WG23/Al/Y6L2yHezjulvj77zQKEp96/w6/2&#10;r1YwmcL/l/AD5OoJAAD//wMAUEsBAi0AFAAGAAgAAAAhANvh9svuAAAAhQEAABMAAAAAAAAAAAAA&#10;AAAAAAAAAFtDb250ZW50X1R5cGVzXS54bWxQSwECLQAUAAYACAAAACEAWvQsW78AAAAVAQAACwAA&#10;AAAAAAAAAAAAAAAfAQAAX3JlbHMvLnJlbHNQSwECLQAUAAYACAAAACEAJ/I+LsMAAADbAAAADwAA&#10;AAAAAAAAAAAAAAAHAgAAZHJzL2Rvd25yZXYueG1sUEsFBgAAAAADAAMAtwAAAPcCAAAAAA==&#10;" fillcolor="#c3d69b" strokecolor="#77933c" strokeweight=".5pt">
                      <v:textbox inset="0,0,0,0">
                        <w:txbxContent>
                          <w:p w14:paraId="2AB2E5FD" w14:textId="77777777" w:rsidR="00AF3ECD" w:rsidRPr="00231007" w:rsidRDefault="00AF3ECD" w:rsidP="00AF3ECD">
                            <w:pPr>
                              <w:jc w:val="center"/>
                              <w:rPr>
                                <w:rFonts w:cs="Segoe UI"/>
                                <w:sz w:val="16"/>
                                <w:szCs w:val="16"/>
                              </w:rPr>
                            </w:pPr>
                            <w:r w:rsidRPr="00231007">
                              <w:rPr>
                                <w:rFonts w:cs="Segoe UI"/>
                                <w:sz w:val="16"/>
                                <w:szCs w:val="16"/>
                              </w:rPr>
                              <w:t>Annual Charge</w:t>
                            </w:r>
                          </w:p>
                        </w:txbxContent>
                      </v:textbox>
                    </v:rect>
                    <v:rect id="Rectangle 68" o:spid="_x0000_s1083" style="position:absolute;left:45973;top:5174;width:9875;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GHAvwAAANsAAAAPAAAAZHJzL2Rvd25yZXYueG1sRE/NisIw&#10;EL4LvkMYwZum7kFK1ygiiAsLslYfYGjGtmsyKUnWVp/eHBY8fnz/q81gjbiTD61jBYt5BoK4crrl&#10;WsHlvJ/lIEJE1mgck4IHBdisx6MVFtr1fKJ7GWuRQjgUqKCJsSukDFVDFsPcdcSJuzpvMSboa6k9&#10;9incGvmRZUtpseXU0GBHu4aqW/lnFVy3PV0OIc8f5uif5fd53//8GqWmk2H7CSLSEN/if/eXVrBM&#10;Y9OX9APk+gUAAP//AwBQSwECLQAUAAYACAAAACEA2+H2y+4AAACFAQAAEwAAAAAAAAAAAAAAAAAA&#10;AAAAW0NvbnRlbnRfVHlwZXNdLnhtbFBLAQItABQABgAIAAAAIQBa9CxbvwAAABUBAAALAAAAAAAA&#10;AAAAAAAAAB8BAABfcmVscy8ucmVsc1BLAQItABQABgAIAAAAIQAvWGHAvwAAANsAAAAPAAAAAAAA&#10;AAAAAAAAAAcCAABkcnMvZG93bnJldi54bWxQSwUGAAAAAAMAAwC3AAAA8wIAAAAA&#10;" fillcolor="#b3a2c7" strokecolor="#b3a2c7" strokeweight="2pt">
                      <v:textbox inset="0,0,0,0">
                        <w:txbxContent>
                          <w:p w14:paraId="2C2DD8F4" w14:textId="77777777" w:rsidR="00AF3ECD" w:rsidRPr="00231007" w:rsidRDefault="00AF3ECD" w:rsidP="00AF3ECD">
                            <w:pPr>
                              <w:jc w:val="center"/>
                              <w:rPr>
                                <w:rFonts w:cs="Segoe UI"/>
                                <w:sz w:val="16"/>
                                <w:szCs w:val="16"/>
                              </w:rPr>
                            </w:pPr>
                            <w:r w:rsidRPr="00231007">
                              <w:rPr>
                                <w:rFonts w:cs="Segoe UI"/>
                                <w:sz w:val="16"/>
                                <w:szCs w:val="16"/>
                              </w:rPr>
                              <w:t xml:space="preserve">Not Cost Recovered </w:t>
                            </w:r>
                          </w:p>
                        </w:txbxContent>
                      </v:textbox>
                    </v:rect>
                    <v:rect id="Rectangle 69" o:spid="_x0000_s1084" style="position:absolute;left:45834;top:258;width:10059;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Q/HxAAAANsAAAAPAAAAZHJzL2Rvd25yZXYueG1sRI/dasJA&#10;FITvC32H5RR612wMRZI0q4hgKRRKtD7AMXvyg9mzIbua9O27guDlMDPfMMV6Nr240ug6ywoWUQyC&#10;uLK640bB8Xf3loJwHlljb5kU/JGD9er5qcBc24n3dD34RgQIuxwVtN4PuZSuasmgi+xAHLzajgZ9&#10;kGMj9YhTgJteJnG8lAY7DgstDrRtqTofLkbB506evusy/dnw8fSeNJcy2WaTUq8v8+YDhKfZP8L3&#10;9pdWsMzg9iX8ALn6BwAA//8DAFBLAQItABQABgAIAAAAIQDb4fbL7gAAAIUBAAATAAAAAAAAAAAA&#10;AAAAAAAAAABbQ29udGVudF9UeXBlc10ueG1sUEsBAi0AFAAGAAgAAAAhAFr0LFu/AAAAFQEAAAsA&#10;AAAAAAAAAAAAAAAAHwEAAF9yZWxzLy5yZWxzUEsBAi0AFAAGAAgAAAAhADkhD8fEAAAA2wAAAA8A&#10;AAAAAAAAAAAAAAAABwIAAGRycy9kb3ducmV2LnhtbFBLBQYAAAAAAwADALcAAAD4AgAAAAA=&#10;" fillcolor="#c3d69b" strokecolor="#77933c" strokeweight=".5pt">
                      <v:textbox inset="0,0,0,0">
                        <w:txbxContent>
                          <w:p w14:paraId="75E8CB66" w14:textId="77777777" w:rsidR="00AF3ECD" w:rsidRPr="00231007" w:rsidRDefault="00AF3ECD" w:rsidP="00AF3ECD">
                            <w:pPr>
                              <w:jc w:val="center"/>
                              <w:rPr>
                                <w:rFonts w:cs="Segoe UI"/>
                                <w:sz w:val="16"/>
                                <w:szCs w:val="16"/>
                              </w:rPr>
                            </w:pPr>
                            <w:r w:rsidRPr="00231007">
                              <w:rPr>
                                <w:rFonts w:cs="Segoe UI"/>
                                <w:sz w:val="16"/>
                                <w:szCs w:val="16"/>
                              </w:rPr>
                              <w:t xml:space="preserve">Fee For Service </w:t>
                            </w:r>
                          </w:p>
                        </w:txbxContent>
                      </v:textbox>
                    </v:rect>
                    <v:rect id="Rectangle 71" o:spid="_x0000_s1085" style="position:absolute;left:13820;top:4960;width:11175;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16AwwAAANsAAAAPAAAAZHJzL2Rvd25yZXYueG1sRI9Ra8Iw&#10;FIXfhf2HcAd701QfZumMIgNRGAyt/oBLc227JTclibbu1y+C4OPhnPMdzmI1WCOu5EPrWMF0koEg&#10;rpxuuVZwOm7GOYgQkTUax6TgRgFWy5fRAgvtej7QtYy1SBAOBSpoYuwKKUPVkMUwcR1x8s7OW4xJ&#10;+lpqj32CWyNnWfYuLbacFhrs6LOh6re8WAXndU+nbcjzm/n2f+XXcdPvf4xSb6/D+gNEpCE+w4/2&#10;TiuYT+H+Jf0AufwHAAD//wMAUEsBAi0AFAAGAAgAAAAhANvh9svuAAAAhQEAABMAAAAAAAAAAAAA&#10;AAAAAAAAAFtDb250ZW50X1R5cGVzXS54bWxQSwECLQAUAAYACAAAACEAWvQsW78AAAAVAQAACwAA&#10;AAAAAAAAAAAAAAAfAQAAX3JlbHMvLnJlbHNQSwECLQAUAAYACAAAACEAO7tegMMAAADbAAAADwAA&#10;AAAAAAAAAAAAAAAHAgAAZHJzL2Rvd25yZXYueG1sUEsFBgAAAAADAAMAtwAAAPcCAAAAAA==&#10;" fillcolor="#b3a2c7" strokecolor="#b3a2c7" strokeweight="2pt">
                      <v:textbox inset="0,0,0,0">
                        <w:txbxContent>
                          <w:p w14:paraId="7ED0022F" w14:textId="77777777" w:rsidR="00AF3ECD" w:rsidRPr="00231007" w:rsidRDefault="00AF3ECD" w:rsidP="00AF3ECD">
                            <w:pPr>
                              <w:jc w:val="center"/>
                              <w:rPr>
                                <w:rFonts w:cs="Segoe UI"/>
                                <w:sz w:val="16"/>
                                <w:szCs w:val="16"/>
                              </w:rPr>
                            </w:pPr>
                            <w:r w:rsidRPr="00231007">
                              <w:rPr>
                                <w:rFonts w:cs="Segoe UI"/>
                                <w:sz w:val="16"/>
                                <w:szCs w:val="16"/>
                              </w:rPr>
                              <w:t>Advice to Government</w:t>
                            </w:r>
                          </w:p>
                          <w:p w14:paraId="0CF0C847" w14:textId="77777777" w:rsidR="00AF3ECD" w:rsidRPr="001C1DCD" w:rsidRDefault="00AF3ECD" w:rsidP="00AF3ECD">
                            <w:pPr>
                              <w:jc w:val="center"/>
                              <w:rPr>
                                <w:sz w:val="18"/>
                                <w:szCs w:val="18"/>
                              </w:rPr>
                            </w:pPr>
                          </w:p>
                        </w:txbxContent>
                      </v:textbox>
                    </v:rect>
                    <v:rect id="Rectangle 74" o:spid="_x0000_s1086" style="position:absolute;left:13821;top:2673;width:11318;height:1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ExAAAANsAAAAPAAAAZHJzL2Rvd25yZXYueG1sRI/dasJA&#10;FITvC77DcgTv6sYQrE1dQxCUQqHEnwc4Zo9JMHs2ZFeTvn1XKPRymJlvmHU2mlY8qHeNZQWLeQSC&#10;uLS64UrB+bR7XYFwHllja5kU/JCDbDN5WWOq7cAHehx9JQKEXYoKau+7VEpX1mTQzW1HHLyr7Q36&#10;IPtK6h6HADetjKNoKQ02HBZq7GhbU3k73o2C/U5evq7F6jvn8yWJq3sRb98HpWbTMf8A4Wn0/+G/&#10;9qdW8JbA80v4AXLzCwAA//8DAFBLAQItABQABgAIAAAAIQDb4fbL7gAAAIUBAAATAAAAAAAAAAAA&#10;AAAAAAAAAABbQ29udGVudF9UeXBlc10ueG1sUEsBAi0AFAAGAAgAAAAhAFr0LFu/AAAAFQEAAAsA&#10;AAAAAAAAAAAAAAAAHwEAAF9yZWxzLy5yZWxzUEsBAi0AFAAGAAgAAAAhAFL5NoTEAAAA2wAAAA8A&#10;AAAAAAAAAAAAAAAABwIAAGRycy9kb3ducmV2LnhtbFBLBQYAAAAAAwADALcAAAD4AgAAAAA=&#10;" fillcolor="#c3d69b" strokecolor="#77933c" strokeweight=".5pt">
                      <v:textbox inset="0,0,0,0">
                        <w:txbxContent>
                          <w:p w14:paraId="0C40015F" w14:textId="77777777" w:rsidR="00AF3ECD" w:rsidRPr="00231007" w:rsidRDefault="00AF3ECD" w:rsidP="00AF3ECD">
                            <w:pPr>
                              <w:jc w:val="center"/>
                              <w:rPr>
                                <w:sz w:val="18"/>
                                <w:szCs w:val="18"/>
                              </w:rPr>
                            </w:pPr>
                            <w:r w:rsidRPr="00231007">
                              <w:rPr>
                                <w:rFonts w:cs="Segoe UI"/>
                                <w:sz w:val="16"/>
                                <w:szCs w:val="16"/>
                              </w:rPr>
                              <w:t>Permit Documentation</w:t>
                            </w:r>
                          </w:p>
                          <w:p w14:paraId="0E81481F" w14:textId="77777777" w:rsidR="00AF3ECD" w:rsidRPr="00AB0CC6" w:rsidRDefault="00AF3ECD" w:rsidP="00AF3ECD">
                            <w:pPr>
                              <w:jc w:val="center"/>
                              <w:rPr>
                                <w:rFonts w:cs="Segoe UI"/>
                                <w:b/>
                                <w:bCs/>
                                <w:sz w:val="16"/>
                                <w:szCs w:val="16"/>
                              </w:rPr>
                            </w:pPr>
                          </w:p>
                          <w:p w14:paraId="10B87FFE" w14:textId="77777777" w:rsidR="00AF3ECD" w:rsidRPr="001C1DCD" w:rsidRDefault="00AF3ECD" w:rsidP="00AF3ECD">
                            <w:pPr>
                              <w:jc w:val="center"/>
                              <w:rPr>
                                <w:sz w:val="18"/>
                                <w:szCs w:val="18"/>
                              </w:rPr>
                            </w:pPr>
                          </w:p>
                        </w:txbxContent>
                      </v:textbox>
                    </v:rect>
                  </v:group>
                  <v:group id="Group 563" o:spid="_x0000_s1087" style="position:absolute;left:28386;top:452;width:9824;height:1028" coordsize="9829,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Arrow: Pentagon 566" o:spid="_x0000_s1088" type="#_x0000_t15" style="position:absolute;width:1293;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XLyxQAAANwAAAAPAAAAZHJzL2Rvd25yZXYueG1sRI9Pa8JA&#10;FMTvQr/D8gq9SN20xSBpNtIWbEW8mOr9kX35Q7NvQ3Zrop/eFQSPw8z8hkmXo2nFkXrXWFbwMotA&#10;EBdWN1wp2P+unhcgnEfW2FomBSdysMweJikm2g68o2PuKxEg7BJUUHvfJVK6oiaDbmY74uCVtjfo&#10;g+wrqXscAty08jWKYmmw4bBQY0dfNRV/+b9RcMDh/DldnTbF4vxtyreSp9sfVurpcfx4B+Fp9Pfw&#10;rb3WCuZxDNcz4QjI7AIAAP//AwBQSwECLQAUAAYACAAAACEA2+H2y+4AAACFAQAAEwAAAAAAAAAA&#10;AAAAAAAAAAAAW0NvbnRlbnRfVHlwZXNdLnhtbFBLAQItABQABgAIAAAAIQBa9CxbvwAAABUBAAAL&#10;AAAAAAAAAAAAAAAAAB8BAABfcmVscy8ucmVsc1BLAQItABQABgAIAAAAIQAthXLyxQAAANwAAAAP&#10;AAAAAAAAAAAAAAAAAAcCAABkcnMvZG93bnJldi54bWxQSwUGAAAAAAMAAwC3AAAA+QIAAAAA&#10;" adj="12960" filled="f" strokecolor="#948a54" strokeweight=".5pt">
                      <v:textbox inset="0,0,0,0"/>
                    </v:shape>
                    <v:shape id="Arrow: Pentagon 567" o:spid="_x0000_s1089" type="#_x0000_t15" style="position:absolute;left:1639;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WHxAAAANwAAAAPAAAAZHJzL2Rvd25yZXYueG1sRI9Ba8JA&#10;FITvBf/D8gRvdWNso0RXkaJQ6Kmp6PWRfWaD2bchuzXRX98tFHocZuYbZr0dbCNu1PnasYLZNAFB&#10;XDpdc6Xg+HV4XoLwAVlj45gU3MnDdjN6WmOuXc+fdCtCJSKEfY4KTAhtLqUvDVn0U9cSR+/iOosh&#10;yq6SusM+wm0j0yTJpMWa44LBlt4Mldfi2yqQ98Jk53nx8Ugf7nTs9y/pmZ1Sk/GwW4EINIT/8F/7&#10;XSt4zRbweyYeAbn5AQAA//8DAFBLAQItABQABgAIAAAAIQDb4fbL7gAAAIUBAAATAAAAAAAAAAAA&#10;AAAAAAAAAABbQ29udGVudF9UeXBlc10ueG1sUEsBAi0AFAAGAAgAAAAhAFr0LFu/AAAAFQEAAAsA&#10;AAAAAAAAAAAAAAAAHwEAAF9yZWxzLy5yZWxzUEsBAi0AFAAGAAgAAAAhAMOilYfEAAAA3AAAAA8A&#10;AAAAAAAAAAAAAAAABwIAAGRycy9kb3ducmV2LnhtbFBLBQYAAAAAAwADALcAAAD4AgAAAAA=&#10;" adj="12928" filled="f" strokecolor="#948a54" strokeweight=".5pt">
                      <v:textbox inset="0,0,0,0"/>
                    </v:shape>
                    <v:shape id="Arrow: Pentagon 568" o:spid="_x0000_s1090" type="#_x0000_t15" style="position:absolute;left:327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H1wQAAANwAAAAPAAAAZHJzL2Rvd25yZXYueG1sRE/Pa8Iw&#10;FL4P9j+EN/A201UtUo0yxgYDT9ai10fzbIrNS2kyW/3rl4Pg8eP7vd6OthVX6n3jWMHHNAFBXDnd&#10;cK2gPPy8L0H4gKyxdUwKbuRhu3l9WWOu3cB7uhahFjGEfY4KTAhdLqWvDFn0U9cRR+7seoshwr6W&#10;uschhttWpkmSSYsNxwaDHX0Zqi7Fn1Ugb4XJTrNid0/v7lgO3/P0xE6pydv4uQIRaAxP8cP9qxUs&#10;srg2nolHQG7+AQAA//8DAFBLAQItABQABgAIAAAAIQDb4fbL7gAAAIUBAAATAAAAAAAAAAAAAAAA&#10;AAAAAABbQ29udGVudF9UeXBlc10ueG1sUEsBAi0AFAAGAAgAAAAhAFr0LFu/AAAAFQEAAAsAAAAA&#10;AAAAAAAAAAAAHwEAAF9yZWxzLy5yZWxzUEsBAi0AFAAGAAgAAAAhALI9AfXBAAAA3AAAAA8AAAAA&#10;AAAAAAAAAAAABwIAAGRycy9kb3ducmV2LnhtbFBLBQYAAAAAAwADALcAAAD1AgAAAAA=&#10;" adj="12928" filled="f" strokecolor="#948a54" strokeweight=".5pt">
                      <v:textbox inset="0,0,0,0">
                        <w:txbxContent>
                          <w:p w14:paraId="1112E5A1" w14:textId="77777777" w:rsidR="00AF3ECD" w:rsidRDefault="00AF3ECD" w:rsidP="00AF3ECD">
                            <w:pPr>
                              <w:jc w:val="center"/>
                            </w:pPr>
                          </w:p>
                        </w:txbxContent>
                      </v:textbox>
                    </v:shape>
                    <v:shape id="Arrow: Pentagon 571" o:spid="_x0000_s1091" type="#_x0000_t15" style="position:absolute;left:8540;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j61xAAAANwAAAAPAAAAZHJzL2Rvd25yZXYueG1sRI9Ba8JA&#10;FITvBf/D8gRvdWNsVaKrSFEo9NQoen1kn9lg9m3Ibk3013cLBY/DzHzDrDa9rcWNWl85VjAZJyCI&#10;C6crLhUcD/vXBQgfkDXWjknBnTxs1oOXFWbadfxNtzyUIkLYZ6jAhNBkUvrCkEU/dg1x9C6utRii&#10;bEupW+wi3NYyTZKZtFhxXDDY0Ieh4pr/WAXynpvZeZp/PdKHOx273Vt6ZqfUaNhvlyAC9eEZ/m9/&#10;agXv8wn8nYlHQK5/AQAA//8DAFBLAQItABQABgAIAAAAIQDb4fbL7gAAAIUBAAATAAAAAAAAAAAA&#10;AAAAAAAAAABbQ29udGVudF9UeXBlc10ueG1sUEsBAi0AFAAGAAgAAAAhAFr0LFu/AAAAFQEAAAsA&#10;AAAAAAAAAAAAAAAAHwEAAF9yZWxzLy5yZWxzUEsBAi0AFAAGAAgAAAAhAKbePrXEAAAA3AAAAA8A&#10;AAAAAAAAAAAAAAAABwIAAGRycy9kb3ducmV2LnhtbFBLBQYAAAAAAwADALcAAAD4AgAAAAA=&#10;" adj="12928" filled="f" strokecolor="#948a54" strokeweight=".5pt">
                      <v:textbox inset="0,0,0,0"/>
                    </v:shape>
                    <v:shape id="Arrow: Pentagon 572" o:spid="_x0000_s1092" type="#_x0000_t15" style="position:absolute;left:672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DCxAAAANwAAAAPAAAAZHJzL2Rvd25yZXYueG1sRI9Pa8JA&#10;FMTvQr/D8gRvujH1T0ldpUgFoSej6PWRfc2GZt+G7Gqin75bKHgcZuY3zGrT21rcqPWVYwXTSQKC&#10;uHC64lLB6bgbv4HwAVlj7ZgU3MnDZv0yWGGmXccHuuWhFBHCPkMFJoQmk9IXhiz6iWuIo/ftWosh&#10;yraUusUuwm0t0yRZSIsVxwWDDW0NFT/51SqQ99wsLq/51yN9uPOp+5ylF3ZKjYb9xzuIQH14hv/b&#10;e61gvkzh70w8AnL9CwAA//8DAFBLAQItABQABgAIAAAAIQDb4fbL7gAAAIUBAAATAAAAAAAAAAAA&#10;AAAAAAAAAABbQ29udGVudF9UeXBlc10ueG1sUEsBAi0AFAAGAAgAAAAhAFr0LFu/AAAAFQEAAAsA&#10;AAAAAAAAAAAAAAAAHwEAAF9yZWxzLy5yZWxzUEsBAi0AFAAGAAgAAAAhAFYMoMLEAAAA3AAAAA8A&#10;AAAAAAAAAAAAAAAABwIAAGRycy9kb3ducmV2LnhtbFBLBQYAAAAAAwADALcAAAD4AgAAAAA=&#10;" adj="12928" filled="f" strokecolor="#948a54" strokeweight=".5pt">
                      <v:textbox inset="0,0,0,0"/>
                    </v:shape>
                    <v:shape id="Arrow: Pentagon 573" o:spid="_x0000_s1093" type="#_x0000_t15" style="position:absolute;left:5003;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AVZxAAAANwAAAAPAAAAZHJzL2Rvd25yZXYueG1sRI9Ba8JA&#10;FITvQv/D8gq96cZYbYmuItJCwZNR9PrIPrPB7NuQ3Zror3cLBY/DzHzDLFa9rcWVWl85VjAeJSCI&#10;C6crLhUc9t/DTxA+IGusHZOCG3lYLV8GC8y063hH1zyUIkLYZ6jAhNBkUvrCkEU/cg1x9M6utRii&#10;bEupW+wi3NYyTZKZtFhxXDDY0MZQccl/rQJ5y83sNMm39/Tujofu6z09sVPq7bVfz0EE6sMz/N/+&#10;0QqmHxP4OxOPgFw+AAAA//8DAFBLAQItABQABgAIAAAAIQDb4fbL7gAAAIUBAAATAAAAAAAAAAAA&#10;AAAAAAAAAABbQ29udGVudF9UeXBlc10ueG1sUEsBAi0AFAAGAAgAAAAhAFr0LFu/AAAAFQEAAAsA&#10;AAAAAAAAAAAAAAAAHwEAAF9yZWxzLy5yZWxzUEsBAi0AFAAGAAgAAAAhADlABVnEAAAA3AAAAA8A&#10;AAAAAAAAAAAAAAAABwIAAGRycy9kb3ducmV2LnhtbFBLBQYAAAAAAwADALcAAAD4AgAAAAA=&#10;" adj="12928" filled="f" strokecolor="#948a54" strokeweight=".5pt">
                      <v:textbox inset="0,0,0,0"/>
                    </v:shape>
                  </v:group>
                  <v:group id="Group 574" o:spid="_x0000_s1094" style="position:absolute;left:28386;top:2763;width:8015;height:1035" coordsize="8017,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Arrow: Pentagon 577" o:spid="_x0000_s1095" type="#_x0000_t15" style="position:absolute;width:1293;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G0xQAAANwAAAAPAAAAZHJzL2Rvd25yZXYueG1sRI9ba8JA&#10;FITfC/6H5Qh9EbNpS1ViVrEFaxFfvL0fsicXzJ4N2a2J/nq3UOjjMDPfMOmyN7W4UusqywpeohgE&#10;cWZ1xYWC03E9noFwHlljbZkU3MjBcjF4SjHRtuM9XQ++EAHCLkEFpfdNIqXLSjLoItsQBy+3rUEf&#10;ZFtI3WIX4KaWr3E8kQYrDgslNvRZUnY5/BgFZ+zuH6P1bZvN7l8mf8t5tNuwUs/DfjUH4an3/+G/&#10;9rdW8D6dwu+ZcATk4gEAAP//AwBQSwECLQAUAAYACAAAACEA2+H2y+4AAACFAQAAEwAAAAAAAAAA&#10;AAAAAAAAAAAAW0NvbnRlbnRfVHlwZXNdLnhtbFBLAQItABQABgAIAAAAIQBa9CxbvwAAABUBAAAL&#10;AAAAAAAAAAAAAAAAAB8BAABfcmVscy8ucmVsc1BLAQItABQABgAIAAAAIQDHEEG0xQAAANwAAAAP&#10;AAAAAAAAAAAAAAAAAAcCAABkcnMvZG93bnJldi54bWxQSwUGAAAAAAMAAwC3AAAA+QIAAAAA&#10;" adj="12960" filled="f" strokecolor="#948a54" strokeweight=".5pt">
                      <v:textbox inset="0,0,0,0"/>
                    </v:shape>
                    <v:shape id="Arrow: Pentagon 578" o:spid="_x0000_s1096" type="#_x0000_t15" style="position:absolute;left:1639;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JcowQAAANwAAAAPAAAAZHJzL2Rvd25yZXYueG1sRE/Pa8Iw&#10;FL4L/g/hCd40tbo6OqPIUBB2WhW9Ppq3pqx5KU1mq3/9chjs+PH93uwG24g7db52rGAxT0AQl07X&#10;XCm4nI+zVxA+IGtsHJOCB3nYbcejDeba9fxJ9yJUIoawz1GBCaHNpfSlIYt+7lriyH25zmKIsKuk&#10;7rCP4baRaZJk0mLNscFgS++Gyu/ixyqQj8Jkt2Xx8Uyf7nrpD6v0xk6p6WTYv4EINIR/8Z/7pBW8&#10;rOPaeCYeAbn9BQAA//8DAFBLAQItABQABgAIAAAAIQDb4fbL7gAAAIUBAAATAAAAAAAAAAAAAAAA&#10;AAAAAABbQ29udGVudF9UeXBlc10ueG1sUEsBAi0AFAAGAAgAAAAhAFr0LFu/AAAAFQEAAAsAAAAA&#10;AAAAAAAAAAAAHwEAAF9yZWxzLy5yZWxzUEsBAi0AFAAGAAgAAAAhADfklyjBAAAA3AAAAA8AAAAA&#10;AAAAAAAAAAAABwIAAGRycy9kb3ducmV2LnhtbFBLBQYAAAAAAwADALcAAAD1AgAAAAA=&#10;" adj="12928" filled="f" strokecolor="#948a54" strokeweight=".5pt">
                      <v:textbox inset="0,0,0,0"/>
                    </v:shape>
                    <v:shape id="Arrow: Pentagon 579" o:spid="_x0000_s1097" type="#_x0000_t15" style="position:absolute;left:327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KzxAAAANwAAAAPAAAAZHJzL2Rvd25yZXYueG1sRI9Ba8JA&#10;FITvBf/D8oTe6qaxtRpdpUgLgiej1Osj+8yGZt+G7NZEf70rFDwOM/MNs1j1thZnan3lWMHrKAFB&#10;XDhdcangsP9+mYLwAVlj7ZgUXMjDajl4WmCmXcc7OuehFBHCPkMFJoQmk9IXhiz6kWuIo3dyrcUQ&#10;ZVtK3WIX4baWaZJMpMWK44LBhtaGit/8zyqQl9xMjuN8e02v7ufQfb2lR3ZKPQ/7zzmIQH14hP/b&#10;G63g/WMG9zPxCMjlDQAA//8DAFBLAQItABQABgAIAAAAIQDb4fbL7gAAAIUBAAATAAAAAAAAAAAA&#10;AAAAAAAAAABbQ29udGVudF9UeXBlc10ueG1sUEsBAi0AFAAGAAgAAAAhAFr0LFu/AAAAFQEAAAsA&#10;AAAAAAAAAAAAAAAAHwEAAF9yZWxzLy5yZWxzUEsBAi0AFAAGAAgAAAAhAFioMrPEAAAA3AAAAA8A&#10;AAAAAAAAAAAAAAAABwIAAGRycy9kb3ducmV2LnhtbFBLBQYAAAAAAwADALcAAAD4AgAAAAA=&#10;" adj="12928" filled="f" strokecolor="#948a54" strokeweight=".5pt">
                      <v:textbox inset="0,0,0,0">
                        <w:txbxContent>
                          <w:p w14:paraId="1D00075D" w14:textId="77777777" w:rsidR="00AF3ECD" w:rsidRDefault="00AF3ECD" w:rsidP="00AF3ECD">
                            <w:pPr>
                              <w:jc w:val="center"/>
                            </w:pPr>
                          </w:p>
                        </w:txbxContent>
                      </v:textbox>
                    </v:shape>
                    <v:shape id="Arrow: Pentagon 583" o:spid="_x0000_s1098" type="#_x0000_t15" style="position:absolute;left:672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V+wwAAANwAAAAPAAAAZHJzL2Rvd25yZXYueG1sRI9Ba8JA&#10;FITvgv9heQVvumm0ItFVRFoQPDWKXh/Z12xo9m3Irib6612h0OMwM98wq01va3Gj1leOFbxPEhDE&#10;hdMVlwpOx6/xAoQPyBprx6TgTh426+FghZl2HX/TLQ+liBD2GSowITSZlL4wZNFPXEMcvR/XWgxR&#10;tqXULXYRbmuZJslcWqw4LhhsaGeo+M2vVoG852Z+meaHR/pw51P3OUsv7JQavfXbJYhAffgP/7X3&#10;WsHHYgqvM/EIyPUTAAD//wMAUEsBAi0AFAAGAAgAAAAhANvh9svuAAAAhQEAABMAAAAAAAAAAAAA&#10;AAAAAAAAAFtDb250ZW50X1R5cGVzXS54bWxQSwECLQAUAAYACAAAACEAWvQsW78AAAAVAQAACwAA&#10;AAAAAAAAAAAAAAAfAQAAX3JlbHMvLnJlbHNQSwECLQAUAAYACAAAACEADJV1fsMAAADcAAAADwAA&#10;AAAAAAAAAAAAAAAHAgAAZHJzL2Rvd25yZXYueG1sUEsFBgAAAAADAAMAtwAAAPcCAAAAAA==&#10;" adj="12928" filled="f" strokecolor="#948a54" strokeweight=".5pt">
                      <v:textbox inset="0,0,0,0"/>
                    </v:shape>
                    <v:shape id="Arrow: Pentagon 584" o:spid="_x0000_s1099" type="#_x0000_t15" style="position:absolute;left:5003;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O0KwwAAANwAAAAPAAAAZHJzL2Rvd25yZXYueG1sRI9Ba8JA&#10;FITvBf/D8gRvdWO0ItFVRFoo9GQUvT6yz2ww+zZkVxP99d2C0OMwM98wq01va3Gn1leOFUzGCQji&#10;wumKSwXHw9f7AoQPyBprx6TgQR4268HbCjPtOt7TPQ+liBD2GSowITSZlL4wZNGPXUMcvYtrLYYo&#10;21LqFrsIt7VMk2QuLVYcFww2tDNUXPObVSAfuZmfp/nPM32607H7nKVndkqNhv12CSJQH/7Dr/a3&#10;VvCxmMHfmXgE5PoXAAD//wMAUEsBAi0AFAAGAAgAAAAhANvh9svuAAAAhQEAABMAAAAAAAAAAAAA&#10;AAAAAAAAAFtDb250ZW50X1R5cGVzXS54bWxQSwECLQAUAAYACAAAACEAWvQsW78AAAAVAQAACwAA&#10;AAAAAAAAAAAAAAAfAQAAX3JlbHMvLnJlbHNQSwECLQAUAAYACAAAACEAg3ztCsMAAADcAAAADwAA&#10;AAAAAAAAAAAAAAAHAgAAZHJzL2Rvd25yZXYueG1sUEsFBgAAAAADAAMAtwAAAPcCAAAAAA==&#10;" adj="12928" filled="f" strokecolor="#948a54" strokeweight=".5pt">
                      <v:textbox inset="0,0,0,0"/>
                    </v:shape>
                  </v:group>
                  <v:shape id="Arrow: Pentagon 588" o:spid="_x0000_s1100" type="#_x0000_t15" style="position:absolute;left:28436;top:5325;width:1289;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hkwwAAANwAAAAPAAAAZHJzL2Rvd25yZXYueG1sRE/JasMw&#10;EL0X8g9iArk1cgtZcKOYECjkkKZkueQ2WFPbtTVSJCV2/746FHp8vH1VDKYTD/KhsazgZZqBIC6t&#10;brhScDm/Py9BhIissbNMCn4oQLEePa0w17bnIz1OsRIphEOOCuoYXS5lKGsyGKbWESfuy3qDMUFf&#10;Se2xT+Gmk69ZNpcGG04NNTra1lS2p7tRsP/8WFSt23m+Htzsu/f7zXArlZqMh80biEhD/Bf/uXda&#10;wWyZ1qYz6QjI9S8AAAD//wMAUEsBAi0AFAAGAAgAAAAhANvh9svuAAAAhQEAABMAAAAAAAAAAAAA&#10;AAAAAAAAAFtDb250ZW50X1R5cGVzXS54bWxQSwECLQAUAAYACAAAACEAWvQsW78AAAAVAQAACwAA&#10;AAAAAAAAAAAAAAAfAQAAX3JlbHMvLnJlbHNQSwECLQAUAAYACAAAACEA5CrIZMMAAADcAAAADwAA&#10;AAAAAAAAAAAAAAAHAgAAZHJzL2Rvd25yZXYueG1sUEsFBgAAAAADAAMAtwAAAPcCAAAAAA==&#10;" adj="12981" fillcolor="#ccc1da" strokecolor="#948a54" strokeweight=".5pt">
                    <v:textbox inset="0,0,0,0"/>
                  </v:shape>
                </v:group>
                <v:group id="Group 678" o:spid="_x0000_s1101" style="position:absolute;left:63;top:19113;width:56921;height:6591" coordorigin="301" coordsize="56927,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group id="Group 675" o:spid="_x0000_s1102" style="position:absolute;left:47173;width:10056;height:6590" coordorigin="-3" coordsize="10055,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rect id="Rectangle 93" o:spid="_x0000_s1103" style="position:absolute;top:2381;width:10052;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EgKwwAAANsAAAAPAAAAZHJzL2Rvd25yZXYueG1sRI/RisIw&#10;FETfhf2HcAXfbGoV0a5RRHBZEMR1/YDb5tqWbW5KE233740g+DjMzBlmtelNLe7UusqygkkUgyDO&#10;ra64UHD53Y8XIJxH1lhbJgX/5GCz/hisMNW24x+6n30hAoRdigpK75tUSpeXZNBFtiEO3tW2Bn2Q&#10;bSF1i12Am1omcTyXBisOCyU2tCsp/zvfjIKvvcwO19PiuOVLNkuK2ynZLTulRsN++wnCU+/f4Vf7&#10;WytYTuH5JfwAuX4AAAD//wMAUEsBAi0AFAAGAAgAAAAhANvh9svuAAAAhQEAABMAAAAAAAAAAAAA&#10;AAAAAAAAAFtDb250ZW50X1R5cGVzXS54bWxQSwECLQAUAAYACAAAACEAWvQsW78AAAAVAQAACwAA&#10;AAAAAAAAAAAAAAAfAQAAX3JlbHMvLnJlbHNQSwECLQAUAAYACAAAACEAbRxICsMAAADbAAAADwAA&#10;AAAAAAAAAAAAAAAHAgAAZHJzL2Rvd25yZXYueG1sUEsFBgAAAAADAAMAtwAAAPcCAAAAAA==&#10;" fillcolor="#c3d69b" strokecolor="#77933c" strokeweight=".5pt">
                      <v:textbox inset="0,0,0,0">
                        <w:txbxContent>
                          <w:p w14:paraId="25274544" w14:textId="77777777" w:rsidR="00AF3ECD" w:rsidRPr="00231007" w:rsidRDefault="00AF3ECD" w:rsidP="00AF3ECD">
                            <w:pPr>
                              <w:jc w:val="center"/>
                              <w:rPr>
                                <w:rFonts w:cs="Segoe UI"/>
                                <w:sz w:val="16"/>
                                <w:szCs w:val="16"/>
                              </w:rPr>
                            </w:pPr>
                            <w:r w:rsidRPr="00231007">
                              <w:rPr>
                                <w:rFonts w:cs="Segoe UI"/>
                                <w:sz w:val="16"/>
                                <w:szCs w:val="16"/>
                              </w:rPr>
                              <w:t>Annual Charge</w:t>
                            </w:r>
                          </w:p>
                        </w:txbxContent>
                      </v:textbox>
                    </v:rect>
                    <v:rect id="Rectangle 94" o:spid="_x0000_s1104" style="position:absolute;left:-3;top:4857;width:10036;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vDZwgAAANsAAAAPAAAAZHJzL2Rvd25yZXYueG1sRI9Ba8JA&#10;FITvBf/D8oReim4qrWh0FSkIvdYK8fjMeybR7NuYXWP677uFgsdhZr5hluve1qrj1ldODLyOE1As&#10;uaNKCgP77+1oBsoHFMLaCRv4YQ/r1eBpiSm5u3xxtwuFihDxKRooQ2hSrX1eskU/dg1L9E6utRii&#10;bAtNLd4j3NZ6kiRTbbGSuFBiwx8l55fdzRroTjTNj3Ilf8gy93K+UjZ5J2Oeh/1mASpwHx7h//Yn&#10;GZi/wd+X+AP06hcAAP//AwBQSwECLQAUAAYACAAAACEA2+H2y+4AAACFAQAAEwAAAAAAAAAAAAAA&#10;AAAAAAAAW0NvbnRlbnRfVHlwZXNdLnhtbFBLAQItABQABgAIAAAAIQBa9CxbvwAAABUBAAALAAAA&#10;AAAAAAAAAAAAAB8BAABfcmVscy8ucmVsc1BLAQItABQABgAIAAAAIQA1RvDZwgAAANsAAAAPAAAA&#10;AAAAAAAAAAAAAAcCAABkcnMvZG93bnJldi54bWxQSwUGAAAAAAMAAwC3AAAA9gIAAAAA&#10;" fillcolor="#ccc1da" strokecolor="#b3a2c7" strokeweight=".5pt">
                      <v:textbox inset="0,0,0,0">
                        <w:txbxContent>
                          <w:p w14:paraId="6E990A4E" w14:textId="67A1EC8C" w:rsidR="00AF3ECD" w:rsidRPr="00231007" w:rsidRDefault="00AF3ECD" w:rsidP="007508FA">
                            <w:pPr>
                              <w:spacing w:before="0"/>
                              <w:jc w:val="center"/>
                              <w:rPr>
                                <w:rFonts w:cs="Segoe UI"/>
                                <w:sz w:val="16"/>
                                <w:szCs w:val="16"/>
                              </w:rPr>
                            </w:pPr>
                            <w:r w:rsidRPr="00231007">
                              <w:rPr>
                                <w:rFonts w:cs="Segoe UI"/>
                                <w:sz w:val="16"/>
                                <w:szCs w:val="16"/>
                              </w:rPr>
                              <w:t>Not Cost Recovered</w:t>
                            </w:r>
                          </w:p>
                        </w:txbxContent>
                      </v:textbox>
                    </v:rect>
                    <v:rect id="Rectangle 95" o:spid="_x0000_s1105" style="position:absolute;width:10052;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XXlwwAAANsAAAAPAAAAZHJzL2Rvd25yZXYueG1sRI/RisIw&#10;FETfhf2HcAXfbGpR0a5RRHBZEMR1/YDb5tqWbW5KE233740g+DjMzBlmtelNLe7UusqygkkUgyDO&#10;ra64UHD53Y8XIJxH1lhbJgX/5GCz/hisMNW24x+6n30hAoRdigpK75tUSpeXZNBFtiEO3tW2Bn2Q&#10;bSF1i12Am1omcTyXBisOCyU2tCsp/zvfjIKvvcwO19PiuOVLNk2K2ynZLTulRsN++wnCU+/f4Vf7&#10;WytYzuD5JfwAuX4AAAD//wMAUEsBAi0AFAAGAAgAAAAhANvh9svuAAAAhQEAABMAAAAAAAAAAAAA&#10;AAAAAAAAAFtDb250ZW50X1R5cGVzXS54bWxQSwECLQAUAAYACAAAACEAWvQsW78AAAAVAQAACwAA&#10;AAAAAAAAAAAAAAAfAQAAX3JlbHMvLnJlbHNQSwECLQAUAAYACAAAACEAjbl15cMAAADbAAAADwAA&#10;AAAAAAAAAAAAAAAHAgAAZHJzL2Rvd25yZXYueG1sUEsFBgAAAAADAAMAtwAAAPcCAAAAAA==&#10;" fillcolor="#c3d69b" strokecolor="#77933c" strokeweight=".5pt">
                      <v:textbox inset="0,0,0,0">
                        <w:txbxContent>
                          <w:p w14:paraId="002D52EB" w14:textId="49FCA228" w:rsidR="00AF3ECD" w:rsidRPr="00231007" w:rsidRDefault="00AF3ECD" w:rsidP="00AF3ECD">
                            <w:pPr>
                              <w:jc w:val="center"/>
                              <w:rPr>
                                <w:rFonts w:cs="Segoe UI"/>
                                <w:sz w:val="16"/>
                                <w:szCs w:val="16"/>
                              </w:rPr>
                            </w:pPr>
                            <w:r w:rsidRPr="00231007">
                              <w:rPr>
                                <w:rFonts w:cs="Segoe UI"/>
                                <w:sz w:val="16"/>
                                <w:szCs w:val="16"/>
                              </w:rPr>
                              <w:t xml:space="preserve">Inspection </w:t>
                            </w:r>
                            <w:r w:rsidR="0088607F">
                              <w:rPr>
                                <w:rFonts w:cs="Segoe UI"/>
                                <w:sz w:val="16"/>
                                <w:szCs w:val="16"/>
                              </w:rPr>
                              <w:t>Fee</w:t>
                            </w:r>
                            <w:r w:rsidR="0088607F" w:rsidRPr="00231007">
                              <w:rPr>
                                <w:rFonts w:cs="Segoe UI"/>
                                <w:sz w:val="16"/>
                                <w:szCs w:val="16"/>
                              </w:rPr>
                              <w:t xml:space="preserve"> </w:t>
                            </w:r>
                          </w:p>
                        </w:txbxContent>
                      </v:textbox>
                    </v:rect>
                  </v:group>
                  <v:group id="Group 677" o:spid="_x0000_s1106" style="position:absolute;left:301;width:32856;height:6591" coordorigin="301" coordsize="32856,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group id="Group 673" o:spid="_x0000_s1107" style="position:absolute;left:301;width:28801;height:6591" coordorigin="301" coordsize="28806,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line id="Straight Connector 92" o:spid="_x0000_s1108" style="position:absolute;visibility:visible;mso-wrap-style:square" from="13716,952" to="13716,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HciwwAAANsAAAAPAAAAZHJzL2Rvd25yZXYueG1sRI/NasMw&#10;EITvgbyD2EJuiVwXSuJGCSFQ6KEH5weS41baWqbWyrVU23n7qFDocZiZb5j1dnSN6KkLtWcFj4sM&#10;BLH2puZKwfn0Ol+CCBHZYOOZFNwowHYznayxMH7gA/XHWIkE4VCgAhtjW0gZtCWHYeFb4uR9+s5h&#10;TLKrpOlwSHDXyDzLnqXDmtOCxZb2lvTX8ccpuFh8L0v9Eck/XXfaVMb475VSs4dx9wIi0hj/w3/t&#10;N6NglcPvl/QD5OYOAAD//wMAUEsBAi0AFAAGAAgAAAAhANvh9svuAAAAhQEAABMAAAAAAAAAAAAA&#10;AAAAAAAAAFtDb250ZW50X1R5cGVzXS54bWxQSwECLQAUAAYACAAAACEAWvQsW78AAAAVAQAACwAA&#10;AAAAAAAAAAAAAAAfAQAAX3JlbHMvLnJlbHNQSwECLQAUAAYACAAAACEAq/R3IsMAAADbAAAADwAA&#10;AAAAAAAAAAAAAAAHAgAAZHJzL2Rvd25yZXYueG1sUEsFBgAAAAADAAMAtwAAAPcCAAAAAA==&#10;" strokecolor="#4a7ebb"/>
                      <v:group id="Group 672" o:spid="_x0000_s1109" style="position:absolute;left:301;width:28806;height:6591" coordorigin="301" coordsize="28806,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line id="Straight Connector 624" o:spid="_x0000_s1110" style="position:absolute;flip:y;visibility:visible;mso-wrap-style:square" from="12717,3333" to="28745,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KMmxgAAANwAAAAPAAAAZHJzL2Rvd25yZXYueG1sRI9La8Mw&#10;EITvhfwHsYXearmmNcGJEkJIoIVcmqSH3hZr/SDWyrEUP/Lrq0Khx2FmvmGW69E0oqfO1ZYVvEQx&#10;COLc6ppLBefT/nkOwnlkjY1lUjCRg/Vq9rDETNuBP6k/+lIECLsMFVTet5mULq/IoItsSxy8wnYG&#10;fZBdKXWHQ4CbRiZxnEqDNYeFClvaVpRfjjejYPftm/GKU3I/FB+74stu7eatVurpcdwsQHga/X/4&#10;r/2uFaTJK/yeCUdArn4AAAD//wMAUEsBAi0AFAAGAAgAAAAhANvh9svuAAAAhQEAABMAAAAAAAAA&#10;AAAAAAAAAAAAAFtDb250ZW50X1R5cGVzXS54bWxQSwECLQAUAAYACAAAACEAWvQsW78AAAAVAQAA&#10;CwAAAAAAAAAAAAAAAAAfAQAAX3JlbHMvLnJlbHNQSwECLQAUAAYACAAAACEAAOijJsYAAADcAAAA&#10;DwAAAAAAAAAAAAAAAAAHAgAAZHJzL2Rvd25yZXYueG1sUEsFBgAAAAADAAMAtwAAAPoCAAAAAA==&#10;" strokecolor="#4a7ebb"/>
                        <v:line id="Straight Connector 623" o:spid="_x0000_s1111" style="position:absolute;flip:y;visibility:visible;mso-wrap-style:square" from="13716,857" to="2901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tSxgAAANwAAAAPAAAAZHJzL2Rvd25yZXYueG1sRI9La8Mw&#10;EITvhfwHsYXearkuNcGJEkJIoIVcmqSH3hZr/SDWyrEUP/Lrq0Khx2FmvmGW69E0oqfO1ZYVvEQx&#10;COLc6ppLBefT/nkOwnlkjY1lUjCRg/Vq9rDETNuBP6k/+lIECLsMFVTet5mULq/IoItsSxy8wnYG&#10;fZBdKXWHQ4CbRiZxnEqDNYeFClvaVpRfjjejYPftm/GKU3I/FB+74stu7eatVurpcdwsQHga/X/4&#10;r/2uFaTJK/yeCUdArn4AAAD//wMAUEsBAi0AFAAGAAgAAAAhANvh9svuAAAAhQEAABMAAAAAAAAA&#10;AAAAAAAAAAAAAFtDb250ZW50X1R5cGVzXS54bWxQSwECLQAUAAYACAAAACEAWvQsW78AAAAVAQAA&#10;CwAAAAAAAAAAAAAAAAAfAQAAX3JlbHMvLnJlbHNQSwECLQAUAAYACAAAACEAjwE7UsYAAADcAAAA&#10;DwAAAAAAAAAAAAAAAAAHAgAAZHJzL2Rvd25yZXYueG1sUEsFBgAAAAADAAMAtwAAAPoCAAAAAA==&#10;" strokecolor="#4a7ebb"/>
                        <v:line id="Straight Connector 86" o:spid="_x0000_s1112" style="position:absolute;flip:y;visibility:visible;mso-wrap-style:square" from="13716,5905" to="29107,5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0AxAAAANsAAAAPAAAAZHJzL2Rvd25yZXYueG1sRI/Na8JA&#10;FMTvgv/D8gRvulFQJM1GRCy00ItfB2+P7MsHzb6N2a1J+te7hYLHYWZ+wyTb3tTiQa2rLCtYzCMQ&#10;xJnVFRcKLuf32QaE88gaa8ukYCAH23Q8SjDWtuMjPU6+EAHCLkYFpfdNLKXLSjLo5rYhDl5uW4M+&#10;yLaQusUuwE0tl1G0lgYrDgslNrQvKfs+/RgFh5uv+zsOy9+v/POQX+3e7laVUtNJv3sD4an3r/B/&#10;+0Mr2Kzh70v4ATJ9AgAA//8DAFBLAQItABQABgAIAAAAIQDb4fbL7gAAAIUBAAATAAAAAAAAAAAA&#10;AAAAAAAAAABbQ29udGVudF9UeXBlc10ueG1sUEsBAi0AFAAGAAgAAAAhAFr0LFu/AAAAFQEAAAsA&#10;AAAAAAAAAAAAAAAAHwEAAF9yZWxzLy5yZWxzUEsBAi0AFAAGAAgAAAAhACuajQDEAAAA2wAAAA8A&#10;AAAAAAAAAAAAAAAABwIAAGRycy9kb3ducmV2LnhtbFBLBQYAAAAAAwADALcAAAD4AgAAAAA=&#10;" strokecolor="#4a7ebb"/>
                        <v:rect id="Rectangle 87" o:spid="_x0000_s1113" style="position:absolute;left:301;top:2285;width:12416;height:3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CbnxQAAANsAAAAPAAAAZHJzL2Rvd25yZXYueG1sRI9LawIx&#10;FIX3gv8hXKEbqRkLVjs1igiFLiria+HuMrmdTJvcDJN0HP31TaHg8nAeH2e+7JwVLTWh8qxgPMpA&#10;EBdeV1wqOB7eHmcgQkTWaD2TgisFWC76vTnm2l94R+0+liKNcMhRgYmxzqUMhSGHYeRr4uR9+sZh&#10;TLIppW7wksadlU9Z9iwdVpwIBmtaGyq+9z8uca/nrdmeW/mymay/7O1kh7ePk1IPg271CiJSF+/h&#10;//a7VjCbwt+X9APk4hcAAP//AwBQSwECLQAUAAYACAAAACEA2+H2y+4AAACFAQAAEwAAAAAAAAAA&#10;AAAAAAAAAAAAW0NvbnRlbnRfVHlwZXNdLnhtbFBLAQItABQABgAIAAAAIQBa9CxbvwAAABUBAAAL&#10;AAAAAAAAAAAAAAAAAB8BAABfcmVscy8ucmVsc1BLAQItABQABgAIAAAAIQDy8CbnxQAAANsAAAAP&#10;AAAAAAAAAAAAAAAAAAcCAABkcnMvZG93bnJldi54bWxQSwUGAAAAAAMAAwC3AAAA+QIAAAAA&#10;" fillcolor="#948a54" strokecolor="#4a452a" strokeweight="2pt">
                          <v:textbox inset="0,0,0,0">
                            <w:txbxContent>
                              <w:p w14:paraId="65D2A928" w14:textId="21209B91" w:rsidR="00AF3ECD" w:rsidRDefault="00AF3ECD" w:rsidP="00AF3ECD">
                                <w:pPr>
                                  <w:jc w:val="center"/>
                                </w:pPr>
                                <w:r>
                                  <w:rPr>
                                    <w:rFonts w:cs="Segoe UI"/>
                                    <w:b/>
                                    <w:bCs/>
                                    <w:sz w:val="20"/>
                                  </w:rPr>
                                  <w:t>Monitoring</w:t>
                                </w:r>
                                <w:r w:rsidR="007508FA">
                                  <w:rPr>
                                    <w:rFonts w:cs="Segoe UI"/>
                                    <w:b/>
                                    <w:bCs/>
                                    <w:sz w:val="20"/>
                                  </w:rPr>
                                  <w:t xml:space="preserve"> and Compliance</w:t>
                                </w:r>
                              </w:p>
                            </w:txbxContent>
                          </v:textbox>
                        </v:rect>
                        <v:rect id="Rectangle 89" o:spid="_x0000_s1114" style="position:absolute;left:14953;width:11357;height:1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k9xAAAANsAAAAPAAAAZHJzL2Rvd25yZXYueG1sRI/RasJA&#10;FETfC/7Dcgu+1U1DKTG6hhCIFArFqh9wzV6TYPZuyK4m/n1XEPo4zMwZZp1NphM3GlxrWcH7IgJB&#10;XFndcq3geCjfEhDOI2vsLJOCOznINrOXNabajvxLt72vRYCwS1FB432fSumqhgy6he2Jg3e2g0Ef&#10;5FBLPeAY4KaTcRR9SoMth4UGeyoaqi77q1GwLeXp+7xLfnI+nj7i+rqLi+Wo1Px1ylcgPE3+P/xs&#10;f2kFyRIeX8IPkJs/AAAA//8DAFBLAQItABQABgAIAAAAIQDb4fbL7gAAAIUBAAATAAAAAAAAAAAA&#10;AAAAAAAAAABbQ29udGVudF9UeXBlc10ueG1sUEsBAi0AFAAGAAgAAAAhAFr0LFu/AAAAFQEAAAsA&#10;AAAAAAAAAAAAAAAAHwEAAF9yZWxzLy5yZWxzUEsBAi0AFAAGAAgAAAAhAIkt6T3EAAAA2wAAAA8A&#10;AAAAAAAAAAAAAAAABwIAAGRycy9kb3ducmV2LnhtbFBLBQYAAAAAAwADALcAAAD4AgAAAAA=&#10;" fillcolor="#c3d69b" strokecolor="#77933c" strokeweight=".5pt">
                          <v:textbox inset="0,0,0,0">
                            <w:txbxContent>
                              <w:p w14:paraId="5DB04EAE" w14:textId="7B3BA1A6" w:rsidR="00AF3ECD" w:rsidRPr="00231007" w:rsidRDefault="00AF3ECD" w:rsidP="0088607F">
                                <w:pPr>
                                  <w:spacing w:before="0" w:line="140" w:lineRule="atLeast"/>
                                  <w:jc w:val="center"/>
                                  <w:rPr>
                                    <w:rFonts w:cs="Segoe UI"/>
                                    <w:sz w:val="16"/>
                                    <w:szCs w:val="16"/>
                                  </w:rPr>
                                </w:pPr>
                                <w:r w:rsidRPr="00231007">
                                  <w:rPr>
                                    <w:rFonts w:cs="Segoe UI"/>
                                    <w:sz w:val="16"/>
                                    <w:szCs w:val="16"/>
                                  </w:rPr>
                                  <w:t>Application</w:t>
                                </w:r>
                                <w:r w:rsidR="0088607F">
                                  <w:rPr>
                                    <w:rFonts w:cs="Segoe UI"/>
                                    <w:sz w:val="16"/>
                                    <w:szCs w:val="16"/>
                                  </w:rPr>
                                  <w:t>-based</w:t>
                                </w:r>
                                <w:r w:rsidR="00202EA1">
                                  <w:rPr>
                                    <w:rFonts w:cs="Segoe UI"/>
                                    <w:sz w:val="16"/>
                                    <w:szCs w:val="16"/>
                                  </w:rPr>
                                  <w:t xml:space="preserve"> </w:t>
                                </w:r>
                                <w:r w:rsidRPr="00231007">
                                  <w:rPr>
                                    <w:rFonts w:cs="Segoe UI"/>
                                    <w:sz w:val="16"/>
                                    <w:szCs w:val="16"/>
                                  </w:rPr>
                                  <w:t>Inspection</w:t>
                                </w:r>
                              </w:p>
                              <w:p w14:paraId="4FC747B2" w14:textId="77777777" w:rsidR="00AF3ECD" w:rsidRPr="00231007" w:rsidRDefault="00AF3ECD" w:rsidP="00AF3ECD">
                                <w:pPr>
                                  <w:jc w:val="center"/>
                                  <w:rPr>
                                    <w:sz w:val="18"/>
                                    <w:szCs w:val="18"/>
                                  </w:rPr>
                                </w:pPr>
                              </w:p>
                            </w:txbxContent>
                          </v:textbox>
                        </v:rect>
                        <v:rect id="Rectangle 97" o:spid="_x0000_s1115" style="position:absolute;left:14954;top:4857;width:11452;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G6uwwAAANsAAAAPAAAAZHJzL2Rvd25yZXYueG1sRI9fa8JA&#10;EMTfC36HY4W+FL1UqH+ip0hB6GutEB/X7JpEc3sxd8b02/cKhT4OM/MbZrXpba06bn3lxMDrOAHF&#10;kjuqpDBw+NqN5qB8QCGsnbCBb/awWQ+eVpiSe8gnd/tQqAgRn6KBMoQm1drnJVv0Y9ewRO/sWosh&#10;yrbQ1OIjwm2tJ0ky1RYriQslNvxecn7d362B7kzT/CQ38scscy+XG2WTNzLmedhvl6AC9+E//Nf+&#10;IAOLGfx+iT9Ar38AAAD//wMAUEsBAi0AFAAGAAgAAAAhANvh9svuAAAAhQEAABMAAAAAAAAAAAAA&#10;AAAAAAAAAFtDb250ZW50X1R5cGVzXS54bWxQSwECLQAUAAYACAAAACEAWvQsW78AAAAVAQAACwAA&#10;AAAAAAAAAAAAAAAfAQAAX3JlbHMvLnJlbHNQSwECLQAUAAYACAAAACEAxZRursMAAADbAAAADwAA&#10;AAAAAAAAAAAAAAAHAgAAZHJzL2Rvd25yZXYueG1sUEsFBgAAAAADAAMAtwAAAPcCAAAAAA==&#10;" fillcolor="#ccc1da" strokecolor="#b3a2c7" strokeweight=".5pt">
                          <v:textbox inset="0,0,0,0">
                            <w:txbxContent>
                              <w:p w14:paraId="2B165361" w14:textId="28766343" w:rsidR="00AF3ECD" w:rsidRPr="00231007" w:rsidRDefault="00AF3ECD" w:rsidP="00AF3ECD">
                                <w:pPr>
                                  <w:jc w:val="center"/>
                                  <w:rPr>
                                    <w:sz w:val="18"/>
                                    <w:szCs w:val="18"/>
                                  </w:rPr>
                                </w:pPr>
                                <w:r w:rsidRPr="00372A59">
                                  <w:rPr>
                                    <w:rFonts w:cs="Segoe UI"/>
                                    <w:sz w:val="16"/>
                                    <w:szCs w:val="16"/>
                                  </w:rPr>
                                  <w:t>Investigations</w:t>
                                </w:r>
                                <w:r w:rsidR="006A4746" w:rsidRPr="00372A59">
                                  <w:rPr>
                                    <w:rFonts w:cs="Segoe UI"/>
                                    <w:sz w:val="16"/>
                                    <w:szCs w:val="16"/>
                                  </w:rPr>
                                  <w:t xml:space="preserve"> - Major</w:t>
                                </w:r>
                              </w:p>
                            </w:txbxContent>
                          </v:textbox>
                        </v:rect>
                        <v:rect id="Rectangle 100" o:spid="_x0000_s1116" style="position:absolute;left:14859;top:2381;width:11356;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6E/xAAAANwAAAAPAAAAZHJzL2Rvd25yZXYueG1sRI/RisJA&#10;DEXfF/yHIYJv69Qii1ZHEUERhMVVPyB2YlvsZEpntPXvNw8L+5Zwb+49Wa57V6sXtaHybGAyTkAR&#10;595WXBi4XnafM1AhIlusPZOBNwVYrwYfS8ys7/iHXudYKAnhkKGBMsYm0zrkJTkMY98Qi3b3rcMo&#10;a1to22In4a7WaZJ8aYcVS0OJDW1Lyh/npzOw3+nb8X6afW/4epumxfOUbuedMaNhv1mAitTHf/Pf&#10;9cEKfiL48oxMoFe/AAAA//8DAFBLAQItABQABgAIAAAAIQDb4fbL7gAAAIUBAAATAAAAAAAAAAAA&#10;AAAAAAAAAABbQ29udGVudF9UeXBlc10ueG1sUEsBAi0AFAAGAAgAAAAhAFr0LFu/AAAAFQEAAAsA&#10;AAAAAAAAAAAAAAAAHwEAAF9yZWxzLy5yZWxzUEsBAi0AFAAGAAgAAAAhALK/oT/EAAAA3AAAAA8A&#10;AAAAAAAAAAAAAAAABwIAAGRycy9kb3ducmV2LnhtbFBLBQYAAAAAAwADALcAAAD4AgAAAAA=&#10;" fillcolor="#c3d69b" strokecolor="#77933c" strokeweight=".5pt">
                          <v:textbox inset="0,0,0,0">
                            <w:txbxContent>
                              <w:p w14:paraId="1289704E" w14:textId="77777777" w:rsidR="00AF3ECD" w:rsidRPr="00231007" w:rsidRDefault="00AF3ECD" w:rsidP="00AF3ECD">
                                <w:pPr>
                                  <w:jc w:val="center"/>
                                  <w:rPr>
                                    <w:sz w:val="18"/>
                                    <w:szCs w:val="18"/>
                                  </w:rPr>
                                </w:pPr>
                                <w:r w:rsidRPr="00231007">
                                  <w:rPr>
                                    <w:rFonts w:cs="Segoe UI"/>
                                    <w:sz w:val="16"/>
                                    <w:szCs w:val="16"/>
                                  </w:rPr>
                                  <w:t>Education Campaigns</w:t>
                                </w:r>
                              </w:p>
                              <w:p w14:paraId="3DA61F6D" w14:textId="77777777" w:rsidR="00AF3ECD" w:rsidRPr="00231007" w:rsidRDefault="00AF3ECD" w:rsidP="00AF3ECD">
                                <w:pPr>
                                  <w:jc w:val="center"/>
                                  <w:rPr>
                                    <w:rFonts w:cs="Segoe UI"/>
                                    <w:sz w:val="16"/>
                                    <w:szCs w:val="16"/>
                                  </w:rPr>
                                </w:pPr>
                              </w:p>
                              <w:p w14:paraId="29107031" w14:textId="77777777" w:rsidR="00AF3ECD" w:rsidRPr="00231007" w:rsidRDefault="00AF3ECD" w:rsidP="00AF3ECD">
                                <w:pPr>
                                  <w:jc w:val="center"/>
                                  <w:rPr>
                                    <w:sz w:val="18"/>
                                    <w:szCs w:val="18"/>
                                  </w:rPr>
                                </w:pPr>
                              </w:p>
                            </w:txbxContent>
                          </v:textbox>
                        </v:rect>
                      </v:group>
                    </v:group>
                    <v:group id="Group 674" o:spid="_x0000_s1117" style="position:absolute;left:28592;top:204;width:4565;height:6083" coordsize="4565,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group id="Group 442" o:spid="_x0000_s1118" style="position:absolute;width:4565;height:1028" coordsize="456709,10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Arrow: Pentagon 445" o:spid="_x0000_s1119" type="#_x0000_t15" style="position:absolute;width:129396;height:103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794xQAAANwAAAAPAAAAZHJzL2Rvd25yZXYueG1sRI9Pa8JA&#10;FMTvQr/D8gq9iG6sWiS6ii1YRbw0tvdH9uUPZt+G7NZEP70rCB6HmfkNs1h1phJnalxpWcFoGIEg&#10;Tq0uOVfwe9wMZiCcR9ZYWSYFF3KwWr70Fhhr2/IPnROfiwBhF6OCwvs6ltKlBRl0Q1sTBy+zjUEf&#10;ZJNL3WAb4KaS71H0IQ2WHBYKrOmroPSU/BsFf9heP/ubyz6dXb9NNs64f9iyUm+v3XoOwlPnn+FH&#10;e6cVTCZTuJ8JR0AubwAAAP//AwBQSwECLQAUAAYACAAAACEA2+H2y+4AAACFAQAAEwAAAAAAAAAA&#10;AAAAAAAAAAAAW0NvbnRlbnRfVHlwZXNdLnhtbFBLAQItABQABgAIAAAAIQBa9CxbvwAAABUBAAAL&#10;AAAAAAAAAAAAAAAAAB8BAABfcmVscy8ucmVsc1BLAQItABQABgAIAAAAIQDgA794xQAAANwAAAAP&#10;AAAAAAAAAAAAAAAAAAcCAABkcnMvZG93bnJldi54bWxQSwUGAAAAAAMAAwC3AAAA+QIAAAAA&#10;" adj="12960" filled="f" strokecolor="#948a54" strokeweight=".5pt">
                          <v:textbox inset="0,0,0,0"/>
                        </v:shape>
                        <v:shape id="Arrow: Pentagon 446" o:spid="_x0000_s1120" type="#_x0000_t15" style="position:absolute;left:163902;width:128905;height:10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PhwwAAANwAAAAPAAAAZHJzL2Rvd25yZXYueG1sRI9Ba8JA&#10;FITvBf/D8oTe6qYxBImuUkRB6Kmp6PWRfc2GZt+G7Gqiv74rCD0OM/MNs9qMthVX6n3jWMH7LAFB&#10;XDndcK3g+L1/W4DwAVlj65gU3MjDZj15WWGh3cBfdC1DLSKEfYEKTAhdIaWvDFn0M9cRR+/H9RZD&#10;lH0tdY9DhNtWpkmSS4sNxwWDHW0NVb/lxSqQt9Lk53n5eU/v7nQcdll6ZqfU63T8WIIINIb/8LN9&#10;0AqyLIfHmXgE5PoPAAD//wMAUEsBAi0AFAAGAAgAAAAhANvh9svuAAAAhQEAABMAAAAAAAAAAAAA&#10;AAAAAAAAAFtDb250ZW50X1R5cGVzXS54bWxQSwECLQAUAAYACAAAACEAWvQsW78AAAAVAQAACwAA&#10;AAAAAAAAAAAAAAAfAQAAX3JlbHMvLnJlbHNQSwECLQAUAAYACAAAACEAkbpj4cMAAADcAAAADwAA&#10;AAAAAAAAAAAAAAAHAgAAZHJzL2Rvd25yZXYueG1sUEsFBgAAAAADAAMAtwAAAPcCAAAAAA==&#10;" adj="12928" filled="f" strokecolor="#948a54" strokeweight=".5pt">
                          <v:textbox inset="0,0,0,0"/>
                        </v:shape>
                        <v:shape id="Arrow: Pentagon 447" o:spid="_x0000_s1121" type="#_x0000_t15" style="position:absolute;left:327804;width:128905;height:10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Z6xAAAANwAAAAPAAAAZHJzL2Rvd25yZXYueG1sRI9Ba8JA&#10;FITvgv9heUJvumkatERXEbFQ6Mko9frIPrOh2bchu5ror+8KhR6HmfmGWW0G24gbdb52rOB1loAg&#10;Lp2uuVJwOn5M30H4gKyxcUwK7uRhsx6PVphr1/OBbkWoRISwz1GBCaHNpfSlIYt+5lri6F1cZzFE&#10;2VVSd9hHuG1kmiRzabHmuGCwpZ2h8qe4WgXyXpj5+a34eqQP933q91l6ZqfUy2TYLkEEGsJ/+K/9&#10;qRVk2QKeZ+IRkOtfAAAA//8DAFBLAQItABQABgAIAAAAIQDb4fbL7gAAAIUBAAATAAAAAAAAAAAA&#10;AAAAAAAAAABbQ29udGVudF9UeXBlc10ueG1sUEsBAi0AFAAGAAgAAAAhAFr0LFu/AAAAFQEAAAsA&#10;AAAAAAAAAAAAAAAAHwEAAF9yZWxzLy5yZWxzUEsBAi0AFAAGAAgAAAAhAP72xnrEAAAA3AAAAA8A&#10;AAAAAAAAAAAAAAAABwIAAGRycy9kb3ducmV2LnhtbFBLBQYAAAAAAwADALcAAAD4AgAAAAA=&#10;" adj="12928" filled="f" strokecolor="#948a54" strokeweight=".5pt">
                          <v:textbox inset="0,0,0,0">
                            <w:txbxContent>
                              <w:p w14:paraId="76ACC83C" w14:textId="77777777" w:rsidR="00AF3ECD" w:rsidRDefault="00AF3ECD" w:rsidP="00AF3ECD">
                                <w:pPr>
                                  <w:jc w:val="center"/>
                                </w:pPr>
                              </w:p>
                            </w:txbxContent>
                          </v:textbox>
                        </v:shape>
                      </v:group>
                      <v:shape id="Arrow: Pentagon 599" o:spid="_x0000_s1122" type="#_x0000_t15" style="position:absolute;left:95;top:5048;width:1293;height:1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UrrxQAAANwAAAAPAAAAZHJzL2Rvd25yZXYueG1sRI9Pa8JA&#10;FMTvBb/D8gq91U0Llpq6ihECtjdjDh6f2dckmn0bstv86afvCgWPw8z8hlltRtOInjpXW1bwMo9A&#10;EBdW11wqyI/p8zsI55E1NpZJwUQONuvZwwpjbQc+UJ/5UgQIuxgVVN63sZSuqMigm9uWOHjftjPo&#10;g+xKqTscAtw08jWK3qTBmsNChS3tKiqu2Y9RMJyTzySa+t/cnb/Kyym9elvkSj09jtsPEJ5Gfw//&#10;t/dawWK5hNuZcATk+g8AAP//AwBQSwECLQAUAAYACAAAACEA2+H2y+4AAACFAQAAEwAAAAAAAAAA&#10;AAAAAAAAAAAAW0NvbnRlbnRfVHlwZXNdLnhtbFBLAQItABQABgAIAAAAIQBa9CxbvwAAABUBAAAL&#10;AAAAAAAAAAAAAAAAAB8BAABfcmVscy8ucmVsc1BLAQItABQABgAIAAAAIQBasUrrxQAAANwAAAAP&#10;AAAAAAAAAAAAAAAAAAcCAABkcnMvZG93bnJldi54bWxQSwUGAAAAAAMAAwC3AAAA+QIAAAAA&#10;" adj="12962" fillcolor="#ccc1da" strokecolor="#948a54" strokeweight=".5pt">
                        <v:textbox inset="0,0,0,0"/>
                      </v:shape>
                      <v:shape id="Arrow: Pentagon 600" o:spid="_x0000_s1123" type="#_x0000_t15" style="position:absolute;left:1809;top:5048;width:1289;height:1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hkwgAAANwAAAAPAAAAZHJzL2Rvd25yZXYueG1sRE+7asMw&#10;FN0L+QdxA90a2YWkxYkcQkqDp0JtL91urOsHsa6MpTp2v74aCh0P5304zqYXE42us6wg3kQgiCur&#10;O24UlMX70ysI55E19pZJwUIOjunq4YCJtnf+pCn3jQgh7BJU0Ho/JFK6qiWDbmMH4sDVdjToAxwb&#10;qUe8h3DTy+co2kmDHYeGFgc6t1Td8m+jIF+Wr5/6w+E1ti/l9u2WFdUlU+pxPZ/2IDzN/l/85860&#10;gl0U5ocz4QjI9BcAAP//AwBQSwECLQAUAAYACAAAACEA2+H2y+4AAACFAQAAEwAAAAAAAAAAAAAA&#10;AAAAAAAAW0NvbnRlbnRfVHlwZXNdLnhtbFBLAQItABQABgAIAAAAIQBa9CxbvwAAABUBAAALAAAA&#10;AAAAAAAAAAAAAB8BAABfcmVscy8ucmVsc1BLAQItABQABgAIAAAAIQDTRshkwgAAANwAAAAPAAAA&#10;AAAAAAAAAAAAAAcCAABkcnMvZG93bnJldi54bWxQSwUGAAAAAAMAAwC3AAAA9gIAAAAA&#10;" adj="12930" fillcolor="#ccc1da" strokecolor="#948a54" strokeweight=".5pt">
                        <v:textbox inset="0,0,0,0"/>
                      </v:shape>
                      <v:group id="Group 668" o:spid="_x0000_s1124" style="position:absolute;top:2571;width:2859;height:1035" coordsize="285942,10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Arrow: Pentagon 628" o:spid="_x0000_s1125" type="#_x0000_t15" style="position:absolute;width:129358;height:103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9AvQAAANwAAAAPAAAAZHJzL2Rvd25yZXYueG1sRE9LCsIw&#10;EN0L3iGM4E5TRUSqUUQQBBHxs3E3NmNbbCY1iVpvbxaCy8f7zxaNqcSLnC8tKxj0ExDEmdUl5wrO&#10;p3VvAsIHZI2VZVLwIQ+Lebs1w1TbNx/odQy5iCHsU1RQhFCnUvqsIIO+b2viyN2sMxgidLnUDt8x&#10;3FRymCRjabDk2FBgTauCsvvxaRQ8Lmh3+aO+uu05uZ/MikZ7/VSq22mWUxCBmvAX/9wbrWA8jGvj&#10;mXgE5PwLAAD//wMAUEsBAi0AFAAGAAgAAAAhANvh9svuAAAAhQEAABMAAAAAAAAAAAAAAAAAAAAA&#10;AFtDb250ZW50X1R5cGVzXS54bWxQSwECLQAUAAYACAAAACEAWvQsW78AAAAVAQAACwAAAAAAAAAA&#10;AAAAAAAfAQAAX3JlbHMvLnJlbHNQSwECLQAUAAYACAAAACEAUYSPQL0AAADcAAAADwAAAAAAAAAA&#10;AAAAAAAHAgAAZHJzL2Rvd25yZXYueG1sUEsFBgAAAAADAAMAtwAAAPECAAAAAA==&#10;" adj="12962" fillcolor="#c3d69b" strokecolor="#948a54" strokeweight=".5pt">
                          <v:textbox inset="0,0,0,0"/>
                        </v:shape>
                        <v:shape id="Arrow: Pentagon 629" o:spid="_x0000_s1126" type="#_x0000_t15" style="position:absolute;left:157075;width:128867;height:103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pwwAAANwAAAAPAAAAZHJzL2Rvd25yZXYueG1sRI9Bi8Iw&#10;FITvwv6H8Ba8aaoHq12juIqwoBfr/oBH80yrzUtpsrX7740geBxm5htmue5tLTpqfeVYwWScgCAu&#10;nK7YKPg970dzED4ga6wdk4J/8rBefQyWmGl35xN1eTAiQthnqKAMocmk9EVJFv3YNcTRu7jWYoiy&#10;NVK3eI9wW8tpksykxYrjQokNbUsqbvmfVWCO3fd1buwhPVf7LR9vadrtUqWGn/3mC0SgPrzDr/aP&#10;VjCbLuB5Jh4BuXoAAAD//wMAUEsBAi0AFAAGAAgAAAAhANvh9svuAAAAhQEAABMAAAAAAAAAAAAA&#10;AAAAAAAAAFtDb250ZW50X1R5cGVzXS54bWxQSwECLQAUAAYACAAAACEAWvQsW78AAAAVAQAACwAA&#10;AAAAAAAAAAAAAAAfAQAAX3JlbHMvLnJlbHNQSwECLQAUAAYACAAAACEAB13vqcMAAADcAAAADwAA&#10;AAAAAAAAAAAAAAAHAgAAZHJzL2Rvd25yZXYueG1sUEsFBgAAAAADAAMAtwAAAPcCAAAAAA==&#10;" adj="12930" fillcolor="#c3d69b" strokecolor="#948a54" strokeweight=".5pt">
                          <v:textbox inset="0,0,0,0"/>
                        </v:shape>
                      </v:group>
                    </v:group>
                  </v:group>
                </v:group>
                <v:group id="Group 676" o:spid="_x0000_s1127" style="position:absolute;top:27178;width:57092;height:16897" coordsize="57092,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group id="Group 670" o:spid="_x0000_s1128" style="position:absolute;left:13772;top:7574;width:43254;height:1789" coordorigin="13772" coordsize="43253,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group id="Group 123" o:spid="_x0000_s1129" style="position:absolute;left:13772;width:43254;height:1788" coordorigin="13457,258" coordsize="43261,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line id="Straight Connector 126" o:spid="_x0000_s1130" style="position:absolute;flip:y;visibility:visible;mso-wrap-style:square" from="13457,1040" to="28388,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FWvwwAAANwAAAAPAAAAZHJzL2Rvd25yZXYueG1sRE9La8JA&#10;EL4L/Q/LFHrTjQFDSV1FRKFCL6btobchO3lgdjZmtybx17uC4G0+vucs14NpxIU6V1tWMJ9FIIhz&#10;q2suFfx876fvIJxH1thYJgUjOVivXiZLTLXt+UiXzJcihLBLUUHlfZtK6fKKDLqZbYkDV9jOoA+w&#10;K6XusA/hppFxFCXSYM2hocKWthXlp+zfKNj9+WY44xhfv4rDrvi1W7tZ1Eq9vQ6bDxCeBv8UP9yf&#10;OsyPE7g/Ey6QqxsAAAD//wMAUEsBAi0AFAAGAAgAAAAhANvh9svuAAAAhQEAABMAAAAAAAAAAAAA&#10;AAAAAAAAAFtDb250ZW50X1R5cGVzXS54bWxQSwECLQAUAAYACAAAACEAWvQsW78AAAAVAQAACwAA&#10;AAAAAAAAAAAAAAAfAQAAX3JlbHMvLnJlbHNQSwECLQAUAAYACAAAACEAX9xVr8MAAADcAAAADwAA&#10;AAAAAAAAAAAAAAAHAgAAZHJzL2Rvd25yZXYueG1sUEsFBgAAAAADAAMAtwAAAPcCAAAAAA==&#10;" strokecolor="#4a7ebb"/>
                      <v:rect id="Rectangle 193" o:spid="_x0000_s1131" style="position:absolute;left:14603;top:315;width:11324;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6rPwgAAANwAAAAPAAAAZHJzL2Rvd25yZXYueG1sRE/bisIw&#10;EH0X/Icwwr7Z1O4iWo0igiIsLN4+YNqMbbGZlCba+vebhQXf5nCus1z3phZPal1lWcEkikEQ51ZX&#10;XCi4XnbjGQjnkTXWlknBixysV8PBElNtOz7R8+wLEULYpaig9L5JpXR5SQZdZBviwN1sa9AH2BZS&#10;t9iFcFPLJI6n0mDFoaHEhrYl5ffzwyjY72T2fTvOfjZ8zb6S4nFMtvNOqY9Rv1mA8NT7t/jffdBh&#10;/vwT/p4JF8jVLwAAAP//AwBQSwECLQAUAAYACAAAACEA2+H2y+4AAACFAQAAEwAAAAAAAAAAAAAA&#10;AAAAAAAAW0NvbnRlbnRfVHlwZXNdLnhtbFBLAQItABQABgAIAAAAIQBa9CxbvwAAABUBAAALAAAA&#10;AAAAAAAAAAAAAB8BAABfcmVscy8ucmVsc1BLAQItABQABgAIAAAAIQCqZ6rPwgAAANwAAAAPAAAA&#10;AAAAAAAAAAAAAAcCAABkcnMvZG93bnJldi54bWxQSwUGAAAAAAMAAwC3AAAA9gIAAAAA&#10;" fillcolor="#c3d69b" strokecolor="#77933c" strokeweight=".5pt">
                        <v:textbox inset="0,0,0,0">
                          <w:txbxContent>
                            <w:p w14:paraId="2C4591C8" w14:textId="77777777" w:rsidR="00AF3ECD" w:rsidRPr="00C93CAB" w:rsidRDefault="00AF3ECD" w:rsidP="00AF3ECD">
                              <w:pPr>
                                <w:jc w:val="center"/>
                                <w:rPr>
                                  <w:rFonts w:cs="Segoe UI"/>
                                  <w:sz w:val="16"/>
                                  <w:szCs w:val="16"/>
                                </w:rPr>
                              </w:pPr>
                              <w:r w:rsidRPr="00C93CAB">
                                <w:rPr>
                                  <w:rFonts w:cs="Segoe UI"/>
                                  <w:sz w:val="16"/>
                                  <w:szCs w:val="16"/>
                                </w:rPr>
                                <w:t xml:space="preserve">Fees and Charges Mgt  </w:t>
                              </w:r>
                            </w:p>
                            <w:p w14:paraId="03F66EF1" w14:textId="77777777" w:rsidR="00AF3ECD" w:rsidRPr="00C93CAB" w:rsidRDefault="00AF3ECD" w:rsidP="00AF3ECD">
                              <w:pPr>
                                <w:jc w:val="center"/>
                                <w:rPr>
                                  <w:sz w:val="18"/>
                                  <w:szCs w:val="18"/>
                                </w:rPr>
                              </w:pPr>
                            </w:p>
                          </w:txbxContent>
                        </v:textbox>
                      </v:rect>
                      <v:rect id="Rectangle 197" o:spid="_x0000_s1132" style="position:absolute;left:46659;top:258;width:10060;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zMwgAAANwAAAAPAAAAZHJzL2Rvd25yZXYueG1sRE/bisIw&#10;EH0X/Icwwr7Z1LKsWo0igiIsLN4+YNqMbbGZlCba+vebhQXf5nCus1z3phZPal1lWcEkikEQ51ZX&#10;XCi4XnbjGQjnkTXWlknBixysV8PBElNtOz7R8+wLEULYpaig9L5JpXR5SQZdZBviwN1sa9AH2BZS&#10;t9iFcFPLJI6/pMGKQ0OJDW1Lyu/nh1Gw38ns+3ac/Wz4mn0mxeOYbOedUh+jfrMA4an3b/G/+6DD&#10;/PkU/p4JF8jVLwAAAP//AwBQSwECLQAUAAYACAAAACEA2+H2y+4AAACFAQAAEwAAAAAAAAAAAAAA&#10;AAAAAAAAW0NvbnRlbnRfVHlwZXNdLnhtbFBLAQItABQABgAIAAAAIQBa9CxbvwAAABUBAAALAAAA&#10;AAAAAAAAAAAAAB8BAABfcmVscy8ucmVsc1BLAQItABQABgAIAAAAIQDVXKzMwgAAANwAAAAPAAAA&#10;AAAAAAAAAAAAAAcCAABkcnMvZG93bnJldi54bWxQSwUGAAAAAAMAAwC3AAAA9gIAAAAA&#10;" fillcolor="#c3d69b" strokecolor="#77933c" strokeweight=".5pt">
                        <v:textbox inset="0,0,0,0">
                          <w:txbxContent>
                            <w:p w14:paraId="567700C0" w14:textId="77777777" w:rsidR="00AF3ECD" w:rsidRPr="00C93CAB" w:rsidRDefault="00AF3ECD" w:rsidP="00AF3ECD">
                              <w:pPr>
                                <w:jc w:val="center"/>
                                <w:rPr>
                                  <w:rFonts w:cs="Segoe UI"/>
                                  <w:sz w:val="16"/>
                                  <w:szCs w:val="16"/>
                                </w:rPr>
                              </w:pPr>
                              <w:r w:rsidRPr="00C93CAB">
                                <w:rPr>
                                  <w:rFonts w:cs="Segoe UI"/>
                                  <w:sz w:val="16"/>
                                  <w:szCs w:val="16"/>
                                </w:rPr>
                                <w:t xml:space="preserve">Annual Charge </w:t>
                              </w:r>
                            </w:p>
                          </w:txbxContent>
                        </v:textbox>
                      </v:rect>
                    </v:group>
                    <v:group id="Group 464" o:spid="_x0000_s1133" style="position:absolute;left:28575;top:285;width:4565;height:1029" coordsize="456709,10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Arrow: Pentagon 467" o:spid="_x0000_s1134" type="#_x0000_t15" style="position:absolute;width:129396;height:103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Nj0xQAAANwAAAAPAAAAZHJzL2Rvd25yZXYueG1sRI9Pa8JA&#10;FMTvQr/D8gq9iG6sYiW6ii1YRbw0tvdH9uUPZt+G7NZEP70rCB6HmfkNs1h1phJnalxpWcFoGIEg&#10;Tq0uOVfwe9wMZiCcR9ZYWSYFF3KwWr70Fhhr2/IPnROfiwBhF6OCwvs6ltKlBRl0Q1sTBy+zjUEf&#10;ZJNL3WAb4KaS71E0lQZLDgsF1vRVUHpK/o2CP2yvn/3NZZ/Ort8mG2fcP2xZqbfXbj0H4anzz/Cj&#10;vdMKJtMPuJ8JR0AubwAAAP//AwBQSwECLQAUAAYACAAAACEA2+H2y+4AAACFAQAAEwAAAAAAAAAA&#10;AAAAAAAAAAAAW0NvbnRlbnRfVHlwZXNdLnhtbFBLAQItABQABgAIAAAAIQBa9CxbvwAAABUBAAAL&#10;AAAAAAAAAAAAAAAAAB8BAABfcmVscy8ucmVsc1BLAQItABQABgAIAAAAIQA0KNj0xQAAANwAAAAP&#10;AAAAAAAAAAAAAAAAAAcCAABkcnMvZG93bnJldi54bWxQSwUGAAAAAAMAAwC3AAAA+QIAAAAA&#10;" adj="12960" filled="f" strokecolor="#948a54" strokeweight=".5pt">
                        <v:textbox inset="0,0,0,0"/>
                      </v:shape>
                      <v:shape id="Arrow: Pentagon 468" o:spid="_x0000_s1135" type="#_x0000_t15" style="position:absolute;left:163902;width:128905;height:10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A5owAAAANwAAAAPAAAAZHJzL2Rvd25yZXYueG1sRE9Ni8Iw&#10;EL0L+x/CLHjTdKsU6RpFFgXB01bR69DMNsVmUppoq7/eHBY8Pt73cj3YRtyp87VjBV/TBARx6XTN&#10;lYLTcTdZgPABWWPjmBQ8yMN69TFaYq5dz790L0IlYgj7HBWYENpcSl8asuinriWO3J/rLIYIu0rq&#10;DvsYbhuZJkkmLdYcGwy29GOovBY3q0A+CpNdZsXhmT7d+dRv5+mFnVLjz2HzDSLQEN7if/deK5hn&#10;cW08E4+AXL0AAAD//wMAUEsBAi0AFAAGAAgAAAAhANvh9svuAAAAhQEAABMAAAAAAAAAAAAAAAAA&#10;AAAAAFtDb250ZW50X1R5cGVzXS54bWxQSwECLQAUAAYACAAAACEAWvQsW78AAAAVAQAACwAAAAAA&#10;AAAAAAAAAAAfAQAAX3JlbHMvLnJlbHNQSwECLQAUAAYACAAAACEAxNwOaMAAAADcAAAADwAAAAAA&#10;AAAAAAAAAAAHAgAAZHJzL2Rvd25yZXYueG1sUEsFBgAAAAADAAMAtwAAAPQCAAAAAA==&#10;" adj="12928" filled="f" strokecolor="#948a54" strokeweight=".5pt">
                        <v:textbox inset="0,0,0,0"/>
                      </v:shape>
                      <v:shape id="Arrow: Pentagon 469" o:spid="_x0000_s1136" type="#_x0000_t15" style="position:absolute;left:327804;width:128905;height:10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vzxAAAANwAAAAPAAAAZHJzL2Rvd25yZXYueG1sRI9Ba8JA&#10;FITvBf/D8gRvddNUQhvdBJEWhJ5MpV4f2Wc2NPs2ZLcm+uu7QqHHYWa+YTblZDtxocG3jhU8LRMQ&#10;xLXTLTcKjp/vjy8gfEDW2DkmBVfyUBazhw3m2o18oEsVGhEh7HNUYELocyl9bciiX7qeOHpnN1gM&#10;UQ6N1AOOEW47mSZJJi22HBcM9rQzVH9XP1aBvFYmOz1XH7f05r6O49sqPbFTajGftmsQgabwH/5r&#10;77WCVfYK9zPxCMjiFwAA//8DAFBLAQItABQABgAIAAAAIQDb4fbL7gAAAIUBAAATAAAAAAAAAAAA&#10;AAAAAAAAAABbQ29udGVudF9UeXBlc10ueG1sUEsBAi0AFAAGAAgAAAAhAFr0LFu/AAAAFQEAAAsA&#10;AAAAAAAAAAAAAAAAHwEAAF9yZWxzLy5yZWxzUEsBAi0AFAAGAAgAAAAhAKuQq/PEAAAA3AAAAA8A&#10;AAAAAAAAAAAAAAAABwIAAGRycy9kb3ducmV2LnhtbFBLBQYAAAAAAwADALcAAAD4AgAAAAA=&#10;" adj="12928" filled="f" strokecolor="#948a54" strokeweight=".5pt">
                        <v:textbox inset="0,0,0,0">
                          <w:txbxContent>
                            <w:p w14:paraId="753B7F41" w14:textId="77777777" w:rsidR="00AF3ECD" w:rsidRDefault="00AF3ECD" w:rsidP="00AF3ECD">
                              <w:pPr>
                                <w:jc w:val="center"/>
                              </w:pPr>
                            </w:p>
                          </w:txbxContent>
                        </v:textbox>
                      </v:shape>
                    </v:group>
                  </v:group>
                  <v:group id="Group 669" o:spid="_x0000_s1137" style="position:absolute;top:11910;width:57011;height:4990" coordorigin="-204,-850" coordsize="57011,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group id="Group 201" o:spid="_x0000_s1138" style="position:absolute;left:-204;top:-850;width:57011;height:4990" coordorigin="-204,-594" coordsize="57019,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line id="Straight Connector 202" o:spid="_x0000_s1139" style="position:absolute;visibility:visible;mso-wrap-style:square" from="11731,2517" to="13440,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IAwwAAANwAAAAPAAAAZHJzL2Rvd25yZXYueG1sRI9BawIx&#10;FITvgv8hvEJvbrYrSLsaRQTBgwdrC+3xmTw3i5uXdRN1++8bQfA4zMw3zGzRu0ZcqQu1ZwVvWQ6C&#10;WHtTc6Xg+2s9egcRIrLBxjMp+KMAi/lwMMPS+Bt/0nUfK5EgHEpUYGNsSymDtuQwZL4lTt7Rdw5j&#10;kl0lTYe3BHeNLPJ8Ih3WnBYstrSypE/7i1PwY3G72+lDJD/+XWpTGePPH0q9vvTLKYhIfXyGH+2N&#10;UVDkBdzPpCMg5/8AAAD//wMAUEsBAi0AFAAGAAgAAAAhANvh9svuAAAAhQEAABMAAAAAAAAAAAAA&#10;AAAAAAAAAFtDb250ZW50X1R5cGVzXS54bWxQSwECLQAUAAYACAAAACEAWvQsW78AAAAVAQAACwAA&#10;AAAAAAAAAAAAAAAfAQAAX3JlbHMvLnJlbHNQSwECLQAUAAYACAAAACEAHoVCAMMAAADcAAAADwAA&#10;AAAAAAAAAAAAAAAHAgAAZHJzL2Rvd25yZXYueG1sUEsFBgAAAAADAAMAtwAAAPcCAAAAAA==&#10;" strokecolor="#4a7ebb"/>
                      <v:line id="Straight Connector 203" o:spid="_x0000_s1140" style="position:absolute;visibility:visible;mso-wrap-style:square" from="13440,3619" to="28622,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eebxAAAANwAAAAPAAAAZHJzL2Rvd25yZXYueG1sRI9Ba8JA&#10;FITvhf6H5RW8NZsqSBuzigiChx5SK9Tjc/eZDc2+jdmtif++KxR6HGbmG6Zcja4VV+pD41nBS5aD&#10;INbeNFwrOHxun19BhIhssPVMCm4UYLV8fCixMH7gD7ruYy0ShEOBCmyMXSFl0JYchsx3xMk7+95h&#10;TLKvpelxSHDXymmez6XDhtOCxY42lvT3/scp+LL4XlX6FMnPjmttamP85U2pydO4XoCINMb/8F97&#10;ZxRM8xncz6QjIJe/AAAA//8DAFBLAQItABQABgAIAAAAIQDb4fbL7gAAAIUBAAATAAAAAAAAAAAA&#10;AAAAAAAAAABbQ29udGVudF9UeXBlc10ueG1sUEsBAi0AFAAGAAgAAAAhAFr0LFu/AAAAFQEAAAsA&#10;AAAAAAAAAAAAAAAAHwEAAF9yZWxzLy5yZWxzUEsBAi0AFAAGAAgAAAAhAHHJ55vEAAAA3AAAAA8A&#10;AAAAAAAAAAAAAAAABwIAAGRycy9kb3ducmV2LnhtbFBLBQYAAAAAAwADALcAAAD4AgAAAAA=&#10;" strokecolor="#4a7ebb"/>
                      <v:line id="Straight Connector 204" o:spid="_x0000_s1141" style="position:absolute;flip:y;visibility:visible;mso-wrap-style:square" from="13457,1205" to="28642,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lNfxAAAANwAAAAPAAAAZHJzL2Rvd25yZXYueG1sRI9Pi8Iw&#10;FMTvgt8hPMHbmlrcRapRRBQU9qK7Hrw9mtc/2LzUJmr10xtB8DjMzG+Y6bw1lbhS40rLCoaDCARx&#10;anXJuYL/v/XXGITzyBory6TgTg7ms25niom2N97Rde9zESDsElRQeF8nUrq0IINuYGvi4GW2MeiD&#10;bHKpG7wFuKlkHEU/0mDJYaHAmpYFpaf9xShYHX3VnvEeP36z7So72KVdfJdK9XvtYgLCU+s/4Xd7&#10;oxXE0QheZ8IRkLMnAAAA//8DAFBLAQItABQABgAIAAAAIQDb4fbL7gAAAIUBAAATAAAAAAAAAAAA&#10;AAAAAAAAAABbQ29udGVudF9UeXBlc10ueG1sUEsBAi0AFAAGAAgAAAAhAFr0LFu/AAAAFQEAAAsA&#10;AAAAAAAAAAAAAAAAHwEAAF9yZWxzLy5yZWxzUEsBAi0AFAAGAAgAAAAhAFDSU1/EAAAA3AAAAA8A&#10;AAAAAAAAAAAAAAAABwIAAGRycy9kb3ducmV2LnhtbFBLBQYAAAAAAwADALcAAAD4AgAAAAA=&#10;" strokecolor="#4a7ebb"/>
                      <v:rect id="Rectangle 205" o:spid="_x0000_s1142" style="position:absolute;left:-204;top:1203;width:12477;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ojmxgAAANwAAAAPAAAAZHJzL2Rvd25yZXYueG1sRI/NagIx&#10;FIX3Bd8hXKGbohkFSzsaRQShi4po68LdZXI7mZrcDJN0HH16IxRcHs7Px5ktOmdFS02oPCsYDTMQ&#10;xIXXFZcKvr/WgzcQISJrtJ5JwYUCLOa9pxnm2p95R+0+liKNcMhRgYmxzqUMhSGHYehr4uT9+MZh&#10;TLIppW7wnMadleMse5UOK04EgzWtDBWn/Z9L3Mtxa7bHVr5vJqtfez3Yl+vnQannfrecgojUxUf4&#10;v/2hFYyzCdzPpCMg5zcAAAD//wMAUEsBAi0AFAAGAAgAAAAhANvh9svuAAAAhQEAABMAAAAAAAAA&#10;AAAAAAAAAAAAAFtDb250ZW50X1R5cGVzXS54bWxQSwECLQAUAAYACAAAACEAWvQsW78AAAAVAQAA&#10;CwAAAAAAAAAAAAAAAAAfAQAAX3JlbHMvLnJlbHNQSwECLQAUAAYACAAAACEAoIaI5sYAAADcAAAA&#10;DwAAAAAAAAAAAAAAAAAHAgAAZHJzL2Rvd25yZXYueG1sUEsFBgAAAAADAAMAtwAAAPoCAAAAAA==&#10;" fillcolor="#948a54" strokecolor="#4a452a" strokeweight="2pt">
                        <v:textbox inset="0,0,0,0">
                          <w:txbxContent>
                            <w:p w14:paraId="068DC984" w14:textId="77777777" w:rsidR="00AF3ECD" w:rsidRDefault="00AF3ECD" w:rsidP="00AF3ECD">
                              <w:pPr>
                                <w:jc w:val="center"/>
                              </w:pPr>
                              <w:r>
                                <w:rPr>
                                  <w:rFonts w:cs="Segoe UI"/>
                                  <w:b/>
                                  <w:bCs/>
                                  <w:sz w:val="20"/>
                                </w:rPr>
                                <w:t>Secretariat</w:t>
                              </w:r>
                            </w:p>
                          </w:txbxContent>
                        </v:textbox>
                      </v:rect>
                      <v:rect id="Rectangle 207" o:spid="_x0000_s1143" style="position:absolute;left:14670;top:-594;width:11264;height:2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0exAAAANwAAAAPAAAAZHJzL2Rvd25yZXYueG1sRI9Ra8Iw&#10;FIXfB/6HcAXfZqoPW+mMIoI4GMhW/QGX5tp2JjclyWz11xtB2OPhnPMdzmI1WCMu5EPrWMFsmoEg&#10;rpxuuVZwPGxfcxAhIms0jknBlQKslqOXBRba9fxDlzLWIkE4FKigibErpAxVQxbD1HXEyTs5bzEm&#10;6WupPfYJbo2cZ9mbtNhyWmiwo01D1bn8swpO656Ou5DnV7P3t/LrsO2/f41Sk/Gw/gARaYj/4Wf7&#10;UyuYZ+/wOJOOgFzeAQAA//8DAFBLAQItABQABgAIAAAAIQDb4fbL7gAAAIUBAAATAAAAAAAAAAAA&#10;AAAAAAAAAABbQ29udGVudF9UeXBlc10ueG1sUEsBAi0AFAAGAAgAAAAhAFr0LFu/AAAAFQEAAAsA&#10;AAAAAAAAAAAAAAAAHwEAAF9yZWxzLy5yZWxzUEsBAi0AFAAGAAgAAAAhAEtxHR7EAAAA3AAAAA8A&#10;AAAAAAAAAAAAAAAABwIAAGRycy9kb3ducmV2LnhtbFBLBQYAAAAAAwADALcAAAD4AgAAAAA=&#10;" fillcolor="#b3a2c7" strokecolor="#b3a2c7" strokeweight="2pt">
                        <v:textbox inset="0,0,0,0">
                          <w:txbxContent>
                            <w:p w14:paraId="08788BD2" w14:textId="6DB7E771" w:rsidR="00AF3ECD" w:rsidRPr="00C93CAB" w:rsidRDefault="004C256C" w:rsidP="006A4746">
                              <w:pPr>
                                <w:spacing w:before="0"/>
                                <w:jc w:val="center"/>
                                <w:rPr>
                                  <w:rFonts w:cs="Segoe UI"/>
                                  <w:sz w:val="16"/>
                                  <w:szCs w:val="16"/>
                                </w:rPr>
                              </w:pPr>
                              <w:r>
                                <w:rPr>
                                  <w:rFonts w:cs="Segoe UI"/>
                                  <w:sz w:val="16"/>
                                  <w:szCs w:val="16"/>
                                </w:rPr>
                                <w:t>Expert Working Group</w:t>
                              </w:r>
                            </w:p>
                            <w:p w14:paraId="1398B9FA" w14:textId="77777777" w:rsidR="00AF3ECD" w:rsidRPr="00C93CAB" w:rsidRDefault="00AF3ECD" w:rsidP="00AF3ECD">
                              <w:pPr>
                                <w:jc w:val="center"/>
                                <w:rPr>
                                  <w:sz w:val="18"/>
                                  <w:szCs w:val="18"/>
                                </w:rPr>
                              </w:pPr>
                            </w:p>
                          </w:txbxContent>
                        </v:textbox>
                      </v:rect>
                      <v:line id="Straight Connector 230" o:spid="_x0000_s1144" style="position:absolute;flip:x;visibility:visible;mso-wrap-style:square" from="13440,1205" to="13456,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hwgAAANwAAAAPAAAAZHJzL2Rvd25yZXYueG1sRE/LasJA&#10;FN0X/IfhCu7qxEiLREcJwYJCN/WxcHfJ3Dwwcydmpibp13cWhS4P573ZDaYRT+pcbVnBYh6BIM6t&#10;rrlUcDl/vK5AOI+ssbFMCkZysNtOXjaYaNvzFz1PvhQhhF2CCirv20RKl1dk0M1tSxy4wnYGfYBd&#10;KXWHfQg3jYyj6F0arDk0VNhSVlF+P30bBfubb4YHjvHPZ3HcF1eb2fStVmo2HdI1CE+D/xf/uQ9a&#10;QbwM88OZcATk9hcAAP//AwBQSwECLQAUAAYACAAAACEA2+H2y+4AAACFAQAAEwAAAAAAAAAAAAAA&#10;AAAAAAAAW0NvbnRlbnRfVHlwZXNdLnhtbFBLAQItABQABgAIAAAAIQBa9CxbvwAAABUBAAALAAAA&#10;AAAAAAAAAAAAAB8BAABfcmVscy8ucmVsc1BLAQItABQABgAIAAAAIQDhhZ/hwgAAANwAAAAPAAAA&#10;AAAAAAAAAAAAAAcCAABkcnMvZG93bnJldi54bWxQSwUGAAAAAAMAAwC3AAAA9gIAAAAA&#10;" strokecolor="#4a7ebb"/>
                      <v:rect id="Rectangle 234" o:spid="_x0000_s1145" style="position:absolute;left:46668;top:2674;width:10060;height:1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0nUxAAAANwAAAAPAAAAZHJzL2Rvd25yZXYueG1sRI9Ra8Iw&#10;FIXfB/sP4Q58m+mcjFKNIgPZQBBX/QGX5tp2S25KktnqrzeC4OPhnPMdznw5WCNO5EPrWMHbOANB&#10;XDndcq3gsF+/5iBCRNZoHJOCMwVYLp6f5lho1/MPncpYiwThUKCCJsaukDJUDVkMY9cRJ+/ovMWY&#10;pK+l9tgnuDVykmUf0mLLaaHBjj4bqv7Kf6vguOrp8BXy/Gy2/lJu9ut+92uUGr0MqxmISEN8hO/t&#10;b61g8j6F25l0BOTiCgAA//8DAFBLAQItABQABgAIAAAAIQDb4fbL7gAAAIUBAAATAAAAAAAAAAAA&#10;AAAAAAAAAABbQ29udGVudF9UeXBlc10ueG1sUEsBAi0AFAAGAAgAAAAhAFr0LFu/AAAAFQEAAAsA&#10;AAAAAAAAAAAAAAAAHwEAAF9yZWxzLy5yZWxzUEsBAi0AFAAGAAgAAAAhAHXPSdTEAAAA3AAAAA8A&#10;AAAAAAAAAAAAAAAABwIAAGRycy9kb3ducmV2LnhtbFBLBQYAAAAAAwADALcAAAD4AgAAAAA=&#10;" fillcolor="#b3a2c7" strokecolor="#b3a2c7" strokeweight="2pt">
                        <v:textbox inset="0,0,0,0">
                          <w:txbxContent>
                            <w:p w14:paraId="6523789F" w14:textId="77777777" w:rsidR="00AF3ECD" w:rsidRPr="00C93CAB" w:rsidRDefault="00AF3ECD" w:rsidP="00AF3ECD">
                              <w:pPr>
                                <w:jc w:val="center"/>
                                <w:rPr>
                                  <w:rFonts w:cs="Segoe UI"/>
                                  <w:sz w:val="16"/>
                                  <w:szCs w:val="16"/>
                                </w:rPr>
                              </w:pPr>
                              <w:r w:rsidRPr="00C93CAB">
                                <w:rPr>
                                  <w:rFonts w:cs="Segoe UI"/>
                                  <w:sz w:val="16"/>
                                  <w:szCs w:val="16"/>
                                </w:rPr>
                                <w:t>Not Cost Recovered</w:t>
                              </w:r>
                            </w:p>
                          </w:txbxContent>
                        </v:textbox>
                      </v:rect>
                      <v:rect id="Rectangle 250" o:spid="_x0000_s1146" style="position:absolute;left:46755;top:258;width:10059;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6p3wQAAANwAAAAPAAAAZHJzL2Rvd25yZXYueG1sRE/dasIw&#10;FL4f7B3CGXg3UwVHqUYRQRwMRKsPcGiObbfkpCTRVp/eXAy8/Pj+F6vBGnEjH1rHCibjDARx5XTL&#10;tYLzafuZgwgRWaNxTAruFGC1fH9bYKFdz0e6lbEWKYRDgQqaGLtCylA1ZDGMXUecuIvzFmOCvpba&#10;Y5/CrZHTLPuSFltODQ12tGmo+iuvVsFl3dN5F/L8bvb+Uf6ctv3h1yg1+hjWcxCRhvgS/7u/tYLp&#10;LM1PZ9IRkMsnAAAA//8DAFBLAQItABQABgAIAAAAIQDb4fbL7gAAAIUBAAATAAAAAAAAAAAAAAAA&#10;AAAAAABbQ29udGVudF9UeXBlc10ueG1sUEsBAi0AFAAGAAgAAAAhAFr0LFu/AAAAFQEAAAsAAAAA&#10;AAAAAAAAAAAAHwEAAF9yZWxzLy5yZWxzUEsBAi0AFAAGAAgAAAAhANcrqnfBAAAA3AAAAA8AAAAA&#10;AAAAAAAAAAAABwIAAGRycy9kb3ducmV2LnhtbFBLBQYAAAAAAwADALcAAAD1AgAAAAA=&#10;" fillcolor="#b3a2c7" strokecolor="#b3a2c7" strokeweight="2pt">
                        <v:textbox inset="0,0,0,0">
                          <w:txbxContent>
                            <w:p w14:paraId="1CD74C92" w14:textId="77777777" w:rsidR="00AF3ECD" w:rsidRPr="00C93CAB" w:rsidRDefault="00AF3ECD" w:rsidP="00AF3ECD">
                              <w:pPr>
                                <w:jc w:val="center"/>
                                <w:rPr>
                                  <w:rFonts w:cs="Segoe UI"/>
                                  <w:sz w:val="16"/>
                                  <w:szCs w:val="16"/>
                                </w:rPr>
                              </w:pPr>
                              <w:r w:rsidRPr="00C93CAB">
                                <w:rPr>
                                  <w:rFonts w:cs="Segoe UI"/>
                                  <w:sz w:val="16"/>
                                  <w:szCs w:val="16"/>
                                </w:rPr>
                                <w:t>Not Cost Recovered</w:t>
                              </w:r>
                            </w:p>
                            <w:p w14:paraId="0AA14A98" w14:textId="77777777" w:rsidR="00AF3ECD" w:rsidRPr="00C93CAB" w:rsidRDefault="00AF3ECD" w:rsidP="00AF3ECD">
                              <w:pPr>
                                <w:jc w:val="center"/>
                                <w:rPr>
                                  <w:rFonts w:cs="Segoe UI"/>
                                  <w:sz w:val="16"/>
                                  <w:szCs w:val="16"/>
                                </w:rPr>
                              </w:pPr>
                            </w:p>
                          </w:txbxContent>
                        </v:textbox>
                      </v:rect>
                      <v:rect id="Rectangle 277" o:spid="_x0000_s1147" style="position:absolute;left:14670;top:2673;width:11231;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25jxAAAANwAAAAPAAAAZHJzL2Rvd25yZXYueG1sRI9Ra8Iw&#10;FIXfB/sP4Q58m+l80FKNIgOZIIir/oBLc227JTclyWz11xtB2OPhnPMdzmI1WCMu5EPrWMHHOANB&#10;XDndcq3gdNy85yBCRNZoHJOCKwVYLV9fFlho1/M3XcpYiwThUKCCJsaukDJUDVkMY9cRJ+/svMWY&#10;pK+l9tgnuDVykmVTabHltNBgR58NVb/ln1VwXvd0+gp5fjV7fyt3x01/+DFKjd6G9RxEpCH+h5/t&#10;rVYwmc3gcSYdAbm8AwAA//8DAFBLAQItABQABgAIAAAAIQDb4fbL7gAAAIUBAAATAAAAAAAAAAAA&#10;AAAAAAAAAABbQ29udGVudF9UeXBlc10ueG1sUEsBAi0AFAAGAAgAAAAhAFr0LFu/AAAAFQEAAAsA&#10;AAAAAAAAAAAAAAAAHwEAAF9yZWxzLy5yZWxzUEsBAi0AFAAGAAgAAAAhABN3bmPEAAAA3AAAAA8A&#10;AAAAAAAAAAAAAAAABwIAAGRycy9kb3ducmV2LnhtbFBLBQYAAAAAAwADALcAAAD4AgAAAAA=&#10;" fillcolor="#b3a2c7" strokecolor="#b3a2c7" strokeweight="2pt">
                        <v:textbox inset="0,0,0,0">
                          <w:txbxContent>
                            <w:p w14:paraId="68B75C9E" w14:textId="77777777" w:rsidR="00AF3ECD" w:rsidRPr="00C93CAB" w:rsidRDefault="00AF3ECD" w:rsidP="00AF3ECD">
                              <w:pPr>
                                <w:jc w:val="center"/>
                                <w:rPr>
                                  <w:rFonts w:cs="Segoe UI"/>
                                  <w:sz w:val="16"/>
                                  <w:szCs w:val="16"/>
                                </w:rPr>
                              </w:pPr>
                              <w:r w:rsidRPr="00C93CAB">
                                <w:rPr>
                                  <w:rFonts w:cs="Segoe UI"/>
                                  <w:sz w:val="16"/>
                                  <w:szCs w:val="16"/>
                                </w:rPr>
                                <w:t>Working Groups</w:t>
                              </w:r>
                            </w:p>
                            <w:p w14:paraId="5D690A77" w14:textId="77777777" w:rsidR="00AF3ECD" w:rsidRPr="00C93CAB" w:rsidRDefault="00AF3ECD" w:rsidP="00AF3ECD">
                              <w:pPr>
                                <w:jc w:val="center"/>
                                <w:rPr>
                                  <w:sz w:val="18"/>
                                  <w:szCs w:val="18"/>
                                </w:rPr>
                              </w:pPr>
                            </w:p>
                          </w:txbxContent>
                        </v:textbox>
                      </v:rect>
                    </v:group>
                    <v:shape id="Arrow: Pentagon 489" o:spid="_x0000_s1148" type="#_x0000_t15" style="position:absolute;left:28384;top:2857;width:1289;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2JixQAAANwAAAAPAAAAZHJzL2Rvd25yZXYueG1sRI9BawIx&#10;FITvBf9DeEJvNVupra5GEUHwYCtVL94em+fu1s1LTKK7/fdNodDjMDPfMLNFZxpxJx9qywqeBxkI&#10;4sLqmksFx8P6aQwiRGSNjWVS8E0BFvPewwxzbVv+pPs+liJBOOSooIrR5VKGoiKDYWAdcfLO1huM&#10;SfpSao9tgptGDrPsVRqsOS1U6GhVUXHZ34yC7e79rby4jefThxt9tX677K6FUo/9bjkFEamL/+G/&#10;9kYreBlP4PdMOgJy/gMAAP//AwBQSwECLQAUAAYACAAAACEA2+H2y+4AAACFAQAAEwAAAAAAAAAA&#10;AAAAAAAAAAAAW0NvbnRlbnRfVHlwZXNdLnhtbFBLAQItABQABgAIAAAAIQBa9CxbvwAAABUBAAAL&#10;AAAAAAAAAAAAAAAAAB8BAABfcmVscy8ucmVsc1BLAQItABQABgAIAAAAIQD9h2JixQAAANwAAAAP&#10;AAAAAAAAAAAAAAAAAAcCAABkcnMvZG93bnJldi54bWxQSwUGAAAAAAMAAwC3AAAA+QIAAAAA&#10;" adj="12981" fillcolor="#ccc1da" strokecolor="#948a54" strokeweight=".5pt">
                      <v:textbox inset="0,0,0,0"/>
                    </v:shape>
                    <v:shape id="Arrow: Pentagon 490" o:spid="_x0000_s1149" type="#_x0000_t15" style="position:absolute;left:30003;top:2857;width:1283;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86wAAAANwAAAAPAAAAZHJzL2Rvd25yZXYueG1sRE/NagIx&#10;EL4XfIcwQm81a5HSrkYRseChWOr2AcbNmI1uJmET3fXtzaHQ48f3v1gNrhU36qL1rGA6KUAQ115b&#10;Ngp+q8+XdxAxIWtsPZOCO0VYLUdPCyy17/mHbodkRA7hWKKCJqVQShnrhhzGiQ/EmTv5zmHKsDNS&#10;d9jncNfK16J4kw4t54YGA20aqi+Hq1NQmW9pA22P+2ode7Oz+69zIKWex8N6DiLRkP7Ff+6dVjD7&#10;yPPzmXwE5PIBAAD//wMAUEsBAi0AFAAGAAgAAAAhANvh9svuAAAAhQEAABMAAAAAAAAAAAAAAAAA&#10;AAAAAFtDb250ZW50X1R5cGVzXS54bWxQSwECLQAUAAYACAAAACEAWvQsW78AAAAVAQAACwAAAAAA&#10;AAAAAAAAAAAfAQAAX3JlbHMvLnJlbHNQSwECLQAUAAYACAAAACEApg0vOsAAAADcAAAADwAAAAAA&#10;AAAAAAAAAAAHAgAAZHJzL2Rvd25yZXYueG1sUEsFBgAAAAADAAMAtwAAAPQCAAAAAA==&#10;" adj="12992" fillcolor="#ccc1da" strokecolor="#948a54" strokeweight=".5pt">
                      <v:textbox inset="0,0,0,0"/>
                    </v:shape>
                    <v:shape id="Arrow: Pentagon 493" o:spid="_x0000_s1150" type="#_x0000_t15" style="position:absolute;left:33337;top:2857;width:1283;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7FNxAAAANwAAAAPAAAAZHJzL2Rvd25yZXYueG1sRI/RagIx&#10;FETfC/5DuELfalYtpd0aRUTBh2Kp2w+43Vyz0c1N2ER3+/dNodDHYWbOMIvV4Fpxoy5azwqmkwIE&#10;ce21ZaPgs9o9PIOICVlj65kUfFOE1XJ0t8BS+54/6HZMRmQIxxIVNCmFUspYN+QwTnwgzt7Jdw5T&#10;lp2RusM+w10rZ0XxJB1azgsNBto0VF+OV6egMu/SBtp+Hap17M3eHt7OgZS6Hw/rVxCJhvQf/mvv&#10;tYLHlzn8nslHQC5/AAAA//8DAFBLAQItABQABgAIAAAAIQDb4fbL7gAAAIUBAAATAAAAAAAAAAAA&#10;AAAAAAAAAABbQ29udGVudF9UeXBlc10ueG1sUEsBAi0AFAAGAAgAAAAhAFr0LFu/AAAAFQEAAAsA&#10;AAAAAAAAAAAAAAAAHwEAAF9yZWxzLy5yZWxzUEsBAi0AFAAGAAgAAAAhAFbfsU3EAAAA3AAAAA8A&#10;AAAAAAAAAAAAAAAABwIAAGRycy9kb3ducmV2LnhtbFBLBQYAAAAAAwADALcAAAD4AgAAAAA=&#10;" adj="12992" fillcolor="#ccc1da" strokecolor="#948a54" strokeweight=".5pt">
                      <v:textbox inset="0,0,0,0"/>
                    </v:shape>
                    <v:shape id="Arrow: Pentagon 494" o:spid="_x0000_s1151" type="#_x0000_t15" style="position:absolute;left:31623;top:2857;width:1282;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k5wwAAANwAAAAPAAAAZHJzL2Rvd25yZXYueG1sRI/RagIx&#10;FETfC/5DuIJvNatIqVujiCj4UCx1/YDbzW02dXMTNtHd/n1TKPRxmJkzzGozuFbcqYvWs4LZtABB&#10;XHtt2Si4VIfHZxAxIWtsPZOCb4qwWY8eVlhq3/M73c/JiAzhWKKCJqVQShnrhhzGqQ/E2fv0ncOU&#10;ZWek7rDPcNfKeVE8SYeW80KDgXYN1dfzzSmozJu0gfYfp2obe3O0p9evQEpNxsP2BUSiIf2H/9pH&#10;rWCxXMDvmXwE5PoHAAD//wMAUEsBAi0AFAAGAAgAAAAhANvh9svuAAAAhQEAABMAAAAAAAAAAAAA&#10;AAAAAAAAAFtDb250ZW50X1R5cGVzXS54bWxQSwECLQAUAAYACAAAACEAWvQsW78AAAAVAQAACwAA&#10;AAAAAAAAAAAAAAAfAQAAX3JlbHMvLnJlbHNQSwECLQAUAAYACAAAACEA2TYpOcMAAADcAAAADwAA&#10;AAAAAAAAAAAAAAAHAgAAZHJzL2Rvd25yZXYueG1sUEsFBgAAAAADAAMAtwAAAPcCAAAAAA==&#10;" adj="12992" fillcolor="#ccc1da" strokecolor="#948a54" strokeweight=".5pt">
                      <v:textbox inset="0,0,0,0"/>
                    </v:shape>
                    <v:group id="Group 607" o:spid="_x0000_s1152" style="position:absolute;left:28384;top:571;width:4566;height:1029" coordsize="456709,10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Arrow: Pentagon 610" o:spid="_x0000_s1153" type="#_x0000_t15" style="position:absolute;width:129396;height:103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10cwQAAANwAAAAPAAAAZHJzL2Rvd25yZXYueG1sRE/JasMw&#10;EL0X8g9iCr2ERE4DJriRTVNIG0ov2e6DNV6oNTKW6u3rq0Ohx8fb99loGtFT52rLCjbrCARxbnXN&#10;pYLb9bjagXAeWWNjmRRM5CBLFw97TLQd+Ez9xZcihLBLUEHlfZtI6fKKDLq1bYkDV9jOoA+wK6Xu&#10;cAjhppHPURRLgzWHhgpbeqso/778GAV3HObD8jh95rv53RTbgpdfH6zU0+P4+gLC0+j/xX/uk1YQ&#10;b8L8cCYcAZn+AgAA//8DAFBLAQItABQABgAIAAAAIQDb4fbL7gAAAIUBAAATAAAAAAAAAAAAAAAA&#10;AAAAAABbQ29udGVudF9UeXBlc10ueG1sUEsBAi0AFAAGAAgAAAAhAFr0LFu/AAAAFQEAAAsAAAAA&#10;AAAAAAAAAAAAHwEAAF9yZWxzLy5yZWxzUEsBAi0AFAAGAAgAAAAhAE4DXRzBAAAA3AAAAA8AAAAA&#10;AAAAAAAAAAAABwIAAGRycy9kb3ducmV2LnhtbFBLBQYAAAAAAwADALcAAAD1AgAAAAA=&#10;" adj="12960" filled="f" strokecolor="#948a54" strokeweight=".5pt">
                        <v:textbox inset="0,0,0,0"/>
                      </v:shape>
                      <v:shape id="Arrow: Pentagon 611" o:spid="_x0000_s1154" type="#_x0000_t15" style="position:absolute;left:163902;width:128905;height:10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ppwwAAANwAAAAPAAAAZHJzL2Rvd25yZXYueG1sRI9Ba8JA&#10;FITvQv/D8gq96SZpCRJdpRQFwVNT0esj+8wGs29DdjXRX+8WCj0OM/MNs1yPthU36n3jWEE6S0AQ&#10;V043XCs4/GyncxA+IGtsHZOCO3lYr14mSyy0G/ibbmWoRYSwL1CBCaErpPSVIYt+5jri6J1dbzFE&#10;2ddS9zhEuG1lliS5tNhwXDDY0Zeh6lJerQJ5L01+ei/3j+zhjodh85Gd2Cn19jp+LkAEGsN/+K+9&#10;0wryNIXfM/EIyNUTAAD//wMAUEsBAi0AFAAGAAgAAAAhANvh9svuAAAAhQEAABMAAAAAAAAAAAAA&#10;AAAAAAAAAFtDb250ZW50X1R5cGVzXS54bWxQSwECLQAUAAYACAAAACEAWvQsW78AAAAVAQAACwAA&#10;AAAAAAAAAAAAAAAfAQAAX3JlbHMvLnJlbHNQSwECLQAUAAYACAAAACEAoCS6acMAAADcAAAADwAA&#10;AAAAAAAAAAAAAAAHAgAAZHJzL2Rvd25yZXYueG1sUEsFBgAAAAADAAMAtwAAAPcCAAAAAA==&#10;" adj="12928" filled="f" strokecolor="#948a54" strokeweight=".5pt">
                        <v:textbox inset="0,0,0,0"/>
                      </v:shape>
                      <v:shape id="Arrow: Pentagon 612" o:spid="_x0000_s1155" type="#_x0000_t15" style="position:absolute;left:327804;width:128905;height:10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iQewwAAANwAAAAPAAAAZHJzL2Rvd25yZXYueG1sRI9Ba8JA&#10;FITvBf/D8oTe6sa0BImuIlJB8NRU9PrIPrPB7NuQ3Zror3cFocdhZr5hFqvBNuJKna8dK5hOEhDE&#10;pdM1VwoOv9uPGQgfkDU2jknBjTyslqO3Beba9fxD1yJUIkLY56jAhNDmUvrSkEU/cS1x9M6usxii&#10;7CqpO+wj3DYyTZJMWqw5LhhsaWOovBR/VoG8FSY7fRb7e3p3x0P//ZWe2Cn1Ph7WcxCBhvAffrV3&#10;WkE2TeF5Jh4BuXwAAAD//wMAUEsBAi0AFAAGAAgAAAAhANvh9svuAAAAhQEAABMAAAAAAAAAAAAA&#10;AAAAAAAAAFtDb250ZW50X1R5cGVzXS54bWxQSwECLQAUAAYACAAAACEAWvQsW78AAAAVAQAACwAA&#10;AAAAAAAAAAAAAAAfAQAAX3JlbHMvLnJlbHNQSwECLQAUAAYACAAAACEAUPYkHsMAAADcAAAADwAA&#10;AAAAAAAAAAAAAAAHAgAAZHJzL2Rvd25yZXYueG1sUEsFBgAAAAADAAMAtwAAAPcCAAAAAA==&#10;" adj="12928" filled="f" strokecolor="#948a54" strokeweight=".5pt">
                        <v:textbox inset="0,0,0,0">
                          <w:txbxContent>
                            <w:p w14:paraId="21C354BE" w14:textId="77777777" w:rsidR="00AF3ECD" w:rsidRDefault="00AF3ECD" w:rsidP="00AF3ECD">
                              <w:pPr>
                                <w:jc w:val="center"/>
                              </w:pPr>
                            </w:p>
                          </w:txbxContent>
                        </v:textbox>
                      </v:shape>
                    </v:group>
                  </v:group>
                  <v:group id="Group 671" o:spid="_x0000_s1156" style="position:absolute;width:57092;height:8516" coordsize="57092,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line id="Straight Connector 620" o:spid="_x0000_s1157" style="position:absolute;visibility:visible;mso-wrap-style:square" from="13755,5997" to="28562,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mVvwAAANwAAAAPAAAAZHJzL2Rvd25yZXYueG1sRE9Ni8Iw&#10;EL0v+B/CCHtbUxVEq1FEEDx4cFXQ45iMTbGZ1CZq999vDoLHx/ueLVpXiSc1ofSsoN/LQBBrb0ou&#10;FBwP658xiBCRDVaeScEfBVjMO18zzI1/8S8997EQKYRDjgpsjHUuZdCWHIaer4kTd/WNw5hgU0jT&#10;4CuFu0oOsmwkHZacGizWtLKkb/uHU3CyuN3t9CWSH56X2hTG+PtEqe9uu5yCiNTGj/jt3hgFo0Ga&#10;n86kIyDn/wAAAP//AwBQSwECLQAUAAYACAAAACEA2+H2y+4AAACFAQAAEwAAAAAAAAAAAAAAAAAA&#10;AAAAW0NvbnRlbnRfVHlwZXNdLnhtbFBLAQItABQABgAIAAAAIQBa9CxbvwAAABUBAAALAAAAAAAA&#10;AAAAAAAAAB8BAABfcmVscy8ucmVsc1BLAQItABQABgAIAAAAIQDRIYmVvwAAANwAAAAPAAAAAAAA&#10;AAAAAAAAAAcCAABkcnMvZG93bnJldi54bWxQSwUGAAAAAAMAAwC3AAAA8wIAAAAA&#10;" strokecolor="#4a7ebb"/>
                    <v:line id="Straight Connector 622" o:spid="_x0000_s1158" style="position:absolute;visibility:visible;mso-wrap-style:square" from="13811,3238" to="28564,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7J5wwAAANwAAAAPAAAAZHJzL2Rvd25yZXYueG1sRI9PawIx&#10;FMTvQr9DeIXe3Gy3ILoaRQqFHjz4D+zxNXlulm5etpuo67c3guBxmJnfMLNF7xpxpi7UnhW8ZzkI&#10;Yu1NzZWC/e5rOAYRIrLBxjMpuFKAxfxlMMPS+Atv6LyNlUgQDiUqsDG2pZRBW3IYMt8SJ+/oO4cx&#10;ya6SpsNLgrtGFnk+kg5rTgsWW/q0pP+2J6fgYHG1XuvfSP7jZ6lNZYz/nyj19tovpyAi9fEZfrS/&#10;jYJRUcD9TDoCcn4DAAD//wMAUEsBAi0AFAAGAAgAAAAhANvh9svuAAAAhQEAABMAAAAAAAAAAAAA&#10;AAAAAAAAAFtDb250ZW50X1R5cGVzXS54bWxQSwECLQAUAAYACAAAACEAWvQsW78AAAAVAQAACwAA&#10;AAAAAAAAAAAAAAAfAQAAX3JlbHMvLnJlbHNQSwECLQAUAAYACAAAACEATr+yecMAAADcAAAADwAA&#10;AAAAAAAAAAAAAAAHAgAAZHJzL2Rvd25yZXYueG1sUEsFBgAAAAADAAMAtwAAAPcCAAAAAA==&#10;" strokecolor="#4a7ebb"/>
                    <v:line id="Straight Connector 621" o:spid="_x0000_s1159" style="position:absolute;visibility:visible;mso-wrap-style:square" from="13811,952" to="2854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OwgAAANwAAAAPAAAAZHJzL2Rvd25yZXYueG1sRI9BawIx&#10;FITvgv8hPKE3zWpB6moUEQo9eFBbqMdn8twsbl7WTdT13xtB8DjMzDfMbNG6SlypCaVnBcNBBoJY&#10;e1NyoeDv97v/BSJEZIOVZ1JwpwCLebczw9z4G2/puouFSBAOOSqwMda5lEFbchgGviZO3tE3DmOS&#10;TSFNg7cEd5UcZdlYOiw5LVisaWVJn3YXp+Df4nqz0YdI/nO/1KYwxp8nSn302uUURKQ2vsOv9o9R&#10;MB4N4XkmHQE5fwAAAP//AwBQSwECLQAUAAYACAAAACEA2+H2y+4AAACFAQAAEwAAAAAAAAAAAAAA&#10;AAAAAAAAW0NvbnRlbnRfVHlwZXNdLnhtbFBLAQItABQABgAIAAAAIQBa9CxbvwAAABUBAAALAAAA&#10;AAAAAAAAAAAAAB8BAABfcmVscy8ucmVsc1BLAQItABQABgAIAAAAIQC+bSwOwgAAANwAAAAPAAAA&#10;AAAAAAAAAAAAAAcCAABkcnMvZG93bnJldi54bWxQSwUGAAAAAAMAAwC3AAAA9gIAAAAA&#10;" strokecolor="#4a7ebb"/>
                    <v:group id="Group 663" o:spid="_x0000_s1160" style="position:absolute;width:57092;height:8516" coordorigin="-382" coordsize="57103,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group id="Group 102" o:spid="_x0000_s1161" style="position:absolute;left:-382;width:57102;height:8516" coordorigin="-382,258" coordsize="57110,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ect id="Rectangle 108" o:spid="_x0000_s1162" style="position:absolute;left:-382;top:3816;width:12507;height:2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YExgAAANwAAAAPAAAAZHJzL2Rvd25yZXYueG1sRI9NSwMx&#10;EIbvBf9DGMFLsVkLLbo2LVIQerCUVnvobdiMm9Vksmzidttf7xwEbzPM+/HMYjUEr3rqUhPZwMOk&#10;AEVcRdtwbeDj/fX+EVTKyBZ9ZDJwoQSr5c1ogaWNZ95Tf8i1khBOJRpwObel1qlyFDBNYksst8/Y&#10;BcyydrW2HZ4lPHg9LYq5DtiwNDhsae2o+j78BOm9nHZud+r103a2/vLXox9f347G3N0OL8+gMg35&#10;X/zn3ljBL4RWnpEJ9PIXAAD//wMAUEsBAi0AFAAGAAgAAAAhANvh9svuAAAAhQEAABMAAAAAAAAA&#10;AAAAAAAAAAAAAFtDb250ZW50X1R5cGVzXS54bWxQSwECLQAUAAYACAAAACEAWvQsW78AAAAVAQAA&#10;CwAAAAAAAAAAAAAAAAAfAQAAX3JlbHMvLnJlbHNQSwECLQAUAAYACAAAACEAlaJGBMYAAADcAAAA&#10;DwAAAAAAAAAAAAAAAAAHAgAAZHJzL2Rvd25yZXYueG1sUEsFBgAAAAADAAMAtwAAAPoCAAAAAA==&#10;" fillcolor="#948a54" strokecolor="#4a452a" strokeweight="2pt">
                          <v:textbox inset="0,0,0,0">
                            <w:txbxContent>
                              <w:p w14:paraId="5D96CADF" w14:textId="77777777" w:rsidR="00AF3ECD" w:rsidRPr="00F66308" w:rsidRDefault="00AF3ECD" w:rsidP="00AF3ECD">
                                <w:pPr>
                                  <w:jc w:val="center"/>
                                  <w:rPr>
                                    <w:rFonts w:cs="Segoe UI"/>
                                    <w:b/>
                                    <w:bCs/>
                                    <w:sz w:val="20"/>
                                  </w:rPr>
                                </w:pPr>
                                <w:r>
                                  <w:rPr>
                                    <w:rFonts w:cs="Segoe UI"/>
                                    <w:b/>
                                    <w:bCs/>
                                    <w:sz w:val="20"/>
                                  </w:rPr>
                                  <w:t>Enabling Services</w:t>
                                </w:r>
                              </w:p>
                              <w:p w14:paraId="7CF1C2A5" w14:textId="77777777" w:rsidR="00AF3ECD" w:rsidRDefault="00AF3ECD" w:rsidP="00AF3ECD">
                                <w:pPr>
                                  <w:jc w:val="center"/>
                                </w:pPr>
                              </w:p>
                            </w:txbxContent>
                          </v:textbox>
                        </v:rect>
                        <v:rect id="Rectangle 110" o:spid="_x0000_s1163" style="position:absolute;left:14568;top:276;width:11276;height:1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jfixAAAANwAAAAPAAAAZHJzL2Rvd25yZXYueG1sRI/RisJA&#10;DEXfF/yHIYJv69Qi4nYdRQSXBUHU9QNiJ7ZlO5nSGW39e/Mg+JZwb+49Wax6V6s7taHybGAyTkAR&#10;595WXBg4/20/56BCRLZYeyYDDwqwWg4+FphZ3/GR7qdYKAnhkKGBMsYm0zrkJTkMY98Qi3b1rcMo&#10;a1to22In4a7WaZLMtMOKpaHEhjYl5f+nmzPws9WX3fUw36/5fJmmxe2Qbr46Y0bDfv0NKlIf3+bX&#10;9a8V/IngyzMygV4+AQAA//8DAFBLAQItABQABgAIAAAAIQDb4fbL7gAAAIUBAAATAAAAAAAAAAAA&#10;AAAAAAAAAABbQ29udGVudF9UeXBlc10ueG1sUEsBAi0AFAAGAAgAAAAhAFr0LFu/AAAAFQEAAAsA&#10;AAAAAAAAAAAAAAAAHwEAAF9yZWxzLy5yZWxzUEsBAi0AFAAGAAgAAAAhADdmN+LEAAAA3AAAAA8A&#10;AAAAAAAAAAAAAAAABwIAAGRycy9kb3ducmV2LnhtbFBLBQYAAAAAAwADALcAAAD4AgAAAAA=&#10;" fillcolor="#c3d69b" strokecolor="#77933c" strokeweight=".5pt">
                          <v:textbox inset="0,0,0,0">
                            <w:txbxContent>
                              <w:p w14:paraId="61C53AE3" w14:textId="77777777" w:rsidR="00AF3ECD" w:rsidRPr="00231007" w:rsidRDefault="00AF3ECD" w:rsidP="00AF3ECD">
                                <w:pPr>
                                  <w:jc w:val="center"/>
                                  <w:rPr>
                                    <w:rFonts w:cs="Segoe UI"/>
                                    <w:sz w:val="16"/>
                                    <w:szCs w:val="16"/>
                                  </w:rPr>
                                </w:pPr>
                                <w:r w:rsidRPr="00231007">
                                  <w:rPr>
                                    <w:rFonts w:cs="Segoe UI"/>
                                    <w:sz w:val="16"/>
                                    <w:szCs w:val="16"/>
                                  </w:rPr>
                                  <w:t>Regulatory Governance</w:t>
                                </w:r>
                              </w:p>
                              <w:p w14:paraId="6670F58C" w14:textId="77777777" w:rsidR="00AF3ECD" w:rsidRPr="00231007" w:rsidRDefault="00AF3ECD" w:rsidP="00AF3ECD">
                                <w:pPr>
                                  <w:jc w:val="center"/>
                                  <w:rPr>
                                    <w:sz w:val="18"/>
                                    <w:szCs w:val="18"/>
                                  </w:rPr>
                                </w:pPr>
                              </w:p>
                            </w:txbxContent>
                          </v:textbox>
                        </v:rect>
                        <v:line id="Straight Connector 113" o:spid="_x0000_s1164" style="position:absolute;visibility:visible;mso-wrap-style:square" from="13456,1206" to="13456,8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A6wAAAANwAAAAPAAAAZHJzL2Rvd25yZXYueG1sRE9Ni8Iw&#10;EL0v+B/CCN7WVAVZu0YRQfDgQV3BPc4ms02xmdQmav33RhC8zeN9znTeukpcqQmlZwWDfgaCWHtT&#10;cqHg8LP6/AIRIrLByjMpuFOA+azzMcXc+Bvv6LqPhUghHHJUYGOscymDtuQw9H1NnLh/3ziMCTaF&#10;NA3eUrir5DDLxtJhyanBYk1LS/q0vzgFR4ub7Vb/RfKj34U2hTH+PFGq120X3yAitfEtfrnXJs0f&#10;jOD5TLpAzh4AAAD//wMAUEsBAi0AFAAGAAgAAAAhANvh9svuAAAAhQEAABMAAAAAAAAAAAAAAAAA&#10;AAAAAFtDb250ZW50X1R5cGVzXS54bWxQSwECLQAUAAYACAAAACEAWvQsW78AAAAVAQAACwAAAAAA&#10;AAAAAAAAAAAfAQAAX3JlbHMvLnJlbHNQSwECLQAUAAYACAAAACEALzUQOsAAAADcAAAADwAAAAAA&#10;AAAAAAAAAAAHAgAAZHJzL2Rvd25yZXYueG1sUEsFBgAAAAADAAMAtwAAAPQCAAAAAA==&#10;" strokecolor="#4a7ebb"/>
                        <v:rect id="Rectangle 114" o:spid="_x0000_s1165" style="position:absolute;left:46668;top:2674;width:10060;height:1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3TIwQAAANwAAAAPAAAAZHJzL2Rvd25yZXYueG1sRE/dasIw&#10;FL4X9g7hDHanqTKkdEaRgSgMhlYf4NAc227JSUmirXv6RRC8Ox/f71msBmvElXxoHSuYTjIQxJXT&#10;LdcKTsfNOAcRIrJG45gU3CjAavkyWmChXc8HupaxFimEQ4EKmhi7QspQNWQxTFxHnLiz8xZjgr6W&#10;2mOfwq2RsyybS4stp4YGO/psqPotL1bBed3TaRvy/Ga+/V/5ddz0+x+j1NvrsP4AEWmIT/HDvdNp&#10;/vQd7s+kC+TyHwAA//8DAFBLAQItABQABgAIAAAAIQDb4fbL7gAAAIUBAAATAAAAAAAAAAAAAAAA&#10;AAAAAABbQ29udGVudF9UeXBlc10ueG1sUEsBAi0AFAAGAAgAAAAhAFr0LFu/AAAAFQEAAAsAAAAA&#10;AAAAAAAAAAAAHwEAAF9yZWxzLy5yZWxzUEsBAi0AFAAGAAgAAAAhAOVfdMjBAAAA3AAAAA8AAAAA&#10;AAAAAAAAAAAABwIAAGRycy9kb3ducmV2LnhtbFBLBQYAAAAAAwADALcAAAD1AgAAAAA=&#10;" fillcolor="#b3a2c7" strokecolor="#b3a2c7" strokeweight="2pt">
                          <v:textbox inset="0,0,0,0">
                            <w:txbxContent>
                              <w:p w14:paraId="1688E8F5" w14:textId="77777777" w:rsidR="00AF3ECD" w:rsidRPr="00231007" w:rsidRDefault="00AF3ECD" w:rsidP="00AF3ECD">
                                <w:pPr>
                                  <w:jc w:val="center"/>
                                  <w:rPr>
                                    <w:rFonts w:cs="Segoe UI"/>
                                    <w:sz w:val="16"/>
                                    <w:szCs w:val="16"/>
                                  </w:rPr>
                                </w:pPr>
                                <w:r w:rsidRPr="00231007">
                                  <w:rPr>
                                    <w:rFonts w:cs="Segoe UI"/>
                                    <w:sz w:val="16"/>
                                    <w:szCs w:val="16"/>
                                  </w:rPr>
                                  <w:t>Not Cost Recovered</w:t>
                                </w:r>
                              </w:p>
                            </w:txbxContent>
                          </v:textbox>
                        </v:rect>
                        <v:rect id="Rectangle 115" o:spid="_x0000_s1166" style="position:absolute;left:46582;top:5175;width:10059;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9FTwQAAANwAAAAPAAAAZHJzL2Rvd25yZXYueG1sRE/dasIw&#10;FL4X9g7hDHanqcKkdEaRgSgMhlYf4NAc227JSUmirXv6RRC8Ox/f71msBmvElXxoHSuYTjIQxJXT&#10;LdcKTsfNOAcRIrJG45gU3CjAavkyWmChXc8HupaxFimEQ4EKmhi7QspQNWQxTFxHnLiz8xZjgr6W&#10;2mOfwq2RsyybS4stp4YGO/psqPotL1bBed3TaRvy/Ga+/V/5ddz0+x+j1NvrsP4AEWmIT/HDvdNp&#10;/vQd7s+kC+TyHwAA//8DAFBLAQItABQABgAIAAAAIQDb4fbL7gAAAIUBAAATAAAAAAAAAAAAAAAA&#10;AAAAAABbQ29udGVudF9UeXBlc10ueG1sUEsBAi0AFAAGAAgAAAAhAFr0LFu/AAAAFQEAAAsAAAAA&#10;AAAAAAAAAAAAHwEAAF9yZWxzLy5yZWxzUEsBAi0AFAAGAAgAAAAhAIoT0VPBAAAA3AAAAA8AAAAA&#10;AAAAAAAAAAAABwIAAGRycy9kb3ducmV2LnhtbFBLBQYAAAAAAwADALcAAAD1AgAAAAA=&#10;" fillcolor="#b3a2c7" strokecolor="#b3a2c7" strokeweight="2pt">
                          <v:textbox inset="0,0,0,0">
                            <w:txbxContent>
                              <w:p w14:paraId="1D5DC477" w14:textId="77777777" w:rsidR="00AF3ECD" w:rsidRPr="00231007" w:rsidRDefault="00AF3ECD" w:rsidP="00AF3ECD">
                                <w:pPr>
                                  <w:jc w:val="center"/>
                                  <w:rPr>
                                    <w:rFonts w:cs="Segoe UI"/>
                                    <w:sz w:val="16"/>
                                    <w:szCs w:val="16"/>
                                  </w:rPr>
                                </w:pPr>
                                <w:r w:rsidRPr="00231007">
                                  <w:rPr>
                                    <w:rFonts w:cs="Segoe UI"/>
                                    <w:sz w:val="16"/>
                                    <w:szCs w:val="16"/>
                                  </w:rPr>
                                  <w:t xml:space="preserve">Not Cost Recovered </w:t>
                                </w:r>
                              </w:p>
                            </w:txbxContent>
                          </v:textbox>
                        </v:rect>
                        <v:rect id="Rectangle 116" o:spid="_x0000_s1167" style="position:absolute;left:46469;top:258;width:10059;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oNwwAAANwAAAAPAAAAZHJzL2Rvd25yZXYueG1sRE/basJA&#10;EH0v+A/LCH1rNoYiNnUjIWApFIrafMCYnVxodjZkV5P+fVcQfJvDuc52N5teXGl0nWUFqygGQVxZ&#10;3XGjoPzZv2xAOI+ssbdMCv7IwS5bPG0x1XbiI11PvhEhhF2KClrvh1RKV7Vk0EV2IA5cbUeDPsCx&#10;kXrEKYSbXiZxvJYGOw4NLQ5UtFT9ni5Gwcdenr/qw+Y75/L8mjSXQ1K8TUo9L+f8HYSn2T/Ed/en&#10;DvNXa7g9Ey6Q2T8AAAD//wMAUEsBAi0AFAAGAAgAAAAhANvh9svuAAAAhQEAABMAAAAAAAAAAAAA&#10;AAAAAAAAAFtDb250ZW50X1R5cGVzXS54bWxQSwECLQAUAAYACAAAACEAWvQsW78AAAAVAQAACwAA&#10;AAAAAAAAAAAAAAAfAQAAX3JlbHMvLnJlbHNQSwECLQAUAAYACAAAACEA18MKDcMAAADcAAAADwAA&#10;AAAAAAAAAAAAAAAHAgAAZHJzL2Rvd25yZXYueG1sUEsFBgAAAAADAAMAtwAAAPcCAAAAAA==&#10;" fillcolor="#c3d69b" strokecolor="#77933c" strokeweight=".5pt">
                          <v:textbox inset="0,0,0,0">
                            <w:txbxContent>
                              <w:p w14:paraId="3146CB52" w14:textId="77777777" w:rsidR="00AF3ECD" w:rsidRPr="00231007" w:rsidRDefault="00AF3ECD" w:rsidP="00AF3ECD">
                                <w:pPr>
                                  <w:jc w:val="center"/>
                                  <w:rPr>
                                    <w:rFonts w:cs="Segoe UI"/>
                                    <w:sz w:val="16"/>
                                    <w:szCs w:val="16"/>
                                  </w:rPr>
                                </w:pPr>
                                <w:r w:rsidRPr="00231007">
                                  <w:rPr>
                                    <w:rFonts w:cs="Segoe UI"/>
                                    <w:sz w:val="16"/>
                                    <w:szCs w:val="16"/>
                                  </w:rPr>
                                  <w:t xml:space="preserve">Annual Charge </w:t>
                                </w:r>
                              </w:p>
                            </w:txbxContent>
                          </v:textbox>
                        </v:rect>
                        <v:rect id="Rectangle 118" o:spid="_x0000_s1168" style="position:absolute;left:14517;top:5175;width:11327;height:1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7NxQAAANwAAAAPAAAAZHJzL2Rvd25yZXYueG1sRI9Ba8Mw&#10;DIXvg/4Ho8Juq9MdRsjqllIoGwzGlvYHiFhNstpysL0m7a+vDoPdJN7Te59Wm8k7daGY+sAGlosC&#10;FHETbM+tgeNh/1SCShnZogtMBq6UYLOePaywsmHkb7rUuVUSwqlCA13OQ6V1ajrymBZhIBbtFKLH&#10;LGtstY04Srh3+rkoXrTHnqWhw4F2HTXn+tcbOG1HOr6lsry6z3irPw778evHGfM4n7avoDJN+d/8&#10;d/1uBX8ptPKMTKDXdwAAAP//AwBQSwECLQAUAAYACAAAACEA2+H2y+4AAACFAQAAEwAAAAAAAAAA&#10;AAAAAAAAAAAAW0NvbnRlbnRfVHlwZXNdLnhtbFBLAQItABQABgAIAAAAIQBa9CxbvwAAABUBAAAL&#10;AAAAAAAAAAAAAAAAAB8BAABfcmVscy8ucmVsc1BLAQItABQABgAIAAAAIQBkEn7NxQAAANwAAAAP&#10;AAAAAAAAAAAAAAAAAAcCAABkcnMvZG93bnJldi54bWxQSwUGAAAAAAMAAwC3AAAA+QIAAAAA&#10;" fillcolor="#b3a2c7" strokecolor="#b3a2c7" strokeweight="2pt">
                          <v:textbox inset="0,0,0,0">
                            <w:txbxContent>
                              <w:p w14:paraId="03F2C436" w14:textId="77777777" w:rsidR="00AF3ECD" w:rsidRPr="00231007" w:rsidRDefault="00AF3ECD" w:rsidP="00AF3ECD">
                                <w:pPr>
                                  <w:jc w:val="center"/>
                                  <w:rPr>
                                    <w:sz w:val="18"/>
                                    <w:szCs w:val="18"/>
                                  </w:rPr>
                                </w:pPr>
                                <w:r w:rsidRPr="00231007">
                                  <w:rPr>
                                    <w:rFonts w:cs="Segoe UI"/>
                                    <w:sz w:val="16"/>
                                    <w:szCs w:val="16"/>
                                  </w:rPr>
                                  <w:t>Advice to Government</w:t>
                                </w:r>
                              </w:p>
                            </w:txbxContent>
                          </v:textbox>
                        </v:rect>
                        <v:rect id="Rectangle 121" o:spid="_x0000_s1169" style="position:absolute;left:14517;top:2673;width:11206;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B3twQAAANwAAAAPAAAAZHJzL2Rvd25yZXYueG1sRE/NisIw&#10;EL4L+w5hFrxpqgcp1SiyIC4syG71AYZmbOsmk5JEW336zYLgbT6+31ltBmvEjXxoHSuYTTMQxJXT&#10;LdcKTsfdJAcRIrJG45gU3CnAZv02WmGhXc8/dCtjLVIIhwIVNDF2hZShashimLqOOHFn5y3GBH0t&#10;tcc+hVsj51m2kBZbTg0NdvTRUPVbXq2C87an0z7k+d0c/KP8Ou7674tRavw+bJcgIg3xJX66P3Wa&#10;P5/B/zPpArn+AwAA//8DAFBLAQItABQABgAIAAAAIQDb4fbL7gAAAIUBAAATAAAAAAAAAAAAAAAA&#10;AAAAAABbQ29udGVudF9UeXBlc10ueG1sUEsBAi0AFAAGAAgAAAAhAFr0LFu/AAAAFQEAAAsAAAAA&#10;AAAAAAAAAAAAHwEAAF9yZWxzLy5yZWxzUEsBAi0AFAAGAAgAAAAhADtEHe3BAAAA3AAAAA8AAAAA&#10;AAAAAAAAAAAABwIAAGRycy9kb3ducmV2LnhtbFBLBQYAAAAAAwADALcAAAD1AgAAAAA=&#10;" fillcolor="#b3a2c7" strokecolor="#b3a2c7" strokeweight="2pt">
                          <v:textbox inset="0,0,0,0">
                            <w:txbxContent>
                              <w:p w14:paraId="135E00AB" w14:textId="77777777" w:rsidR="00AF3ECD" w:rsidRPr="00231007" w:rsidRDefault="00AF3ECD" w:rsidP="00AF3ECD">
                                <w:pPr>
                                  <w:jc w:val="center"/>
                                  <w:rPr>
                                    <w:rFonts w:cs="Segoe UI"/>
                                    <w:sz w:val="16"/>
                                    <w:szCs w:val="16"/>
                                  </w:rPr>
                                </w:pPr>
                                <w:r w:rsidRPr="00231007">
                                  <w:rPr>
                                    <w:rFonts w:cs="Segoe UI"/>
                                    <w:sz w:val="16"/>
                                    <w:szCs w:val="16"/>
                                  </w:rPr>
                                  <w:t>Legislative Reforms</w:t>
                                </w:r>
                              </w:p>
                              <w:p w14:paraId="184C6AAD" w14:textId="77777777" w:rsidR="00AF3ECD" w:rsidRPr="00231007" w:rsidRDefault="00AF3ECD" w:rsidP="00AF3ECD">
                                <w:pPr>
                                  <w:jc w:val="center"/>
                                  <w:rPr>
                                    <w:sz w:val="18"/>
                                    <w:szCs w:val="18"/>
                                  </w:rPr>
                                </w:pPr>
                              </w:p>
                            </w:txbxContent>
                          </v:textbox>
                        </v:rect>
                      </v:group>
                      <v:group id="Group 453" o:spid="_x0000_s1170" style="position:absolute;left:28176;top:318;width:9827;height:1036" coordsize="9829,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Arrow: Pentagon 456" o:spid="_x0000_s1171" type="#_x0000_t15" style="position:absolute;width:1293;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LfSxQAAANwAAAAPAAAAZHJzL2Rvd25yZXYueG1sRI9ba8JA&#10;FITfC/6H5Qh9EbPpRZGYVWzBWsQXb++H7MkFs2dDdmuiv94tFPo4zMw3TLrsTS2u1LrKsoKXKAZB&#10;nFldcaHgdFyPZyCcR9ZYWyYFN3KwXAyeUky07XhP14MvRICwS1BB6X2TSOmykgy6yDbEwctta9AH&#10;2RZSt9gFuKnlaxxPpcGKw0KJDX2WlF0OP0bBGbv7x2h922az+5fJ33Ie7Tas1POwX81BeOr9f/iv&#10;/a0VvE+m8HsmHAG5eAAAAP//AwBQSwECLQAUAAYACAAAACEA2+H2y+4AAACFAQAAEwAAAAAAAAAA&#10;AAAAAAAAAAAAW0NvbnRlbnRfVHlwZXNdLnhtbFBLAQItABQABgAIAAAAIQBa9CxbvwAAABUBAAAL&#10;AAAAAAAAAAAAAAAAAB8BAABfcmVscy8ucmVsc1BLAQItABQABgAIAAAAIQCVCLfSxQAAANwAAAAP&#10;AAAAAAAAAAAAAAAAAAcCAABkcnMvZG93bnJldi54bWxQSwUGAAAAAAMAAwC3AAAA+QIAAAAA&#10;" adj="12960" filled="f" strokecolor="#948a54" strokeweight=".5pt">
                          <v:textbox inset="0,0,0,0"/>
                        </v:shape>
                        <v:shape id="Arrow: Pentagon 457" o:spid="_x0000_s1172" type="#_x0000_t15" style="position:absolute;left:1639;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1CnxAAAANwAAAAPAAAAZHJzL2Rvd25yZXYueG1sRI9Ba8JA&#10;FITvBf/D8oTe6sbUqkRXEakg9NQoen1kn9lg9m3Ibk3013cLBY/DzHzDLNe9rcWNWl85VjAeJSCI&#10;C6crLhUcD7u3OQgfkDXWjknBnTysV4OXJWbadfxNtzyUIkLYZ6jAhNBkUvrCkEU/cg1x9C6utRii&#10;bEupW+wi3NYyTZKptFhxXDDY0NZQcc1/rAJ5z830/J5/PdKHOx27z0l6ZqfU67DfLEAE6sMz/N/e&#10;awWTjxn8nYlHQK5+AQAA//8DAFBLAQItABQABgAIAAAAIQDb4fbL7gAAAIUBAAATAAAAAAAAAAAA&#10;AAAAAAAAAABbQ29udGVudF9UeXBlc10ueG1sUEsBAi0AFAAGAAgAAAAhAFr0LFu/AAAAFQEAAAsA&#10;AAAAAAAAAAAAAAAAHwEAAF9yZWxzLy5yZWxzUEsBAi0AFAAGAAgAAAAhAHsvUKfEAAAA3AAAAA8A&#10;AAAAAAAAAAAAAAAABwIAAGRycy9kb3ducmV2LnhtbFBLBQYAAAAAAwADALcAAAD4AgAAAAA=&#10;" adj="12928" filled="f" strokecolor="#948a54" strokeweight=".5pt">
                          <v:textbox inset="0,0,0,0"/>
                        </v:shape>
                        <v:shape id="Arrow: Pentagon 458" o:spid="_x0000_s1173" type="#_x0000_t15" style="position:absolute;left:327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MTVwQAAANwAAAAPAAAAZHJzL2Rvd25yZXYueG1sRE/JasMw&#10;EL0H+g9iCr0lct0kFDeKKSWFQk51QnMdrKllao2MpXj7+uhQyPHx9l0+2kb01PnasYLnVQKCuHS6&#10;5krB+fS5fAXhA7LGxjEpmMhDvn9Y7DDTbuBv6otQiRjCPkMFJoQ2k9KXhiz6lWuJI/frOoshwq6S&#10;usMhhttGpkmylRZrjg0GW/owVP4VV6tAToXZXl6K45zO7uc8HNbphZ1ST4/j+xuIQGO4i//dX1rB&#10;ehPXxjPxCMj9DQAA//8DAFBLAQItABQABgAIAAAAIQDb4fbL7gAAAIUBAAATAAAAAAAAAAAAAAAA&#10;AAAAAABbQ29udGVudF9UeXBlc10ueG1sUEsBAi0AFAAGAAgAAAAhAFr0LFu/AAAAFQEAAAsAAAAA&#10;AAAAAAAAAAAAHwEAAF9yZWxzLy5yZWxzUEsBAi0AFAAGAAgAAAAhAAqwxNXBAAAA3AAAAA8AAAAA&#10;AAAAAAAAAAAABwIAAGRycy9kb3ducmV2LnhtbFBLBQYAAAAAAwADALcAAAD1AgAAAAA=&#10;" adj="12928" filled="f" strokecolor="#948a54" strokeweight=".5pt">
                          <v:textbox inset="0,0,0,0">
                            <w:txbxContent>
                              <w:p w14:paraId="46A53E6C" w14:textId="77777777" w:rsidR="00AF3ECD" w:rsidRDefault="00AF3ECD" w:rsidP="00AF3ECD">
                                <w:pPr>
                                  <w:jc w:val="center"/>
                                </w:pPr>
                              </w:p>
                            </w:txbxContent>
                          </v:textbox>
                        </v:shape>
                        <v:shape id="Arrow: Pentagon 461" o:spid="_x0000_s1174" type="#_x0000_t15" style="position:absolute;left:8540;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qf1xAAAANwAAAAPAAAAZHJzL2Rvd25yZXYueG1sRI/BasMw&#10;EETvgfyD2EBviWw3mOJGMSGkUOiprmmui7W1TKyVsdTYyddXhUKPw8y8YXblbHtxpdF3jhWkmwQE&#10;ceN0x62C+uNl/QTCB2SNvWNScCMP5X652GGh3cTvdK1CKyKEfYEKTAhDIaVvDFn0GzcQR+/LjRZD&#10;lGMr9YhThNteZkmSS4sdxwWDAx0NNZfq2yqQt8rk58fq7Z7d3Wc9nbbZmZ1SD6v58Awi0Bz+w3/t&#10;V61gm6fweyYeAbn/AQAA//8DAFBLAQItABQABgAIAAAAIQDb4fbL7gAAAIUBAAATAAAAAAAAAAAA&#10;AAAAAAAAAABbQ29udGVudF9UeXBlc10ueG1sUEsBAi0AFAAGAAgAAAAhAFr0LFu/AAAAFQEAAAsA&#10;AAAAAAAAAAAAAAAAHwEAAF9yZWxzLy5yZWxzUEsBAi0AFAAGAAgAAAAhAFXmp/XEAAAA3AAAAA8A&#10;AAAAAAAAAAAAAAAABwIAAGRycy9kb3ducmV2LnhtbFBLBQYAAAAAAwADALcAAAD4AgAAAAA=&#10;" adj="12928" filled="f" strokecolor="#948a54" strokeweight=".5pt">
                          <v:textbox inset="0,0,0,0"/>
                        </v:shape>
                        <v:shape id="Arrow: Pentagon 462" o:spid="_x0000_s1175" type="#_x0000_t15" style="position:absolute;left:672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DmCxAAAANwAAAAPAAAAZHJzL2Rvd25yZXYueG1sRI9Ba8JA&#10;FITvBf/D8gRvddNUgkTXUEoLBU9G0esj+5oNzb4N2W0S/fVuoeBxmJlvmG0x2VYM1PvGsYKXZQKC&#10;uHK64VrB6fj5vAbhA7LG1jEpuJKHYjd72mKu3cgHGspQiwhhn6MCE0KXS+krQxb90nXE0ft2vcUQ&#10;ZV9L3eMY4baVaZJk0mLDccFgR++Gqp/y1yqQ19Jkl9dyf0tv7nwaP1bphZ1Si/n0tgERaAqP8H/7&#10;SytYZSn8nYlHQO7uAAAA//8DAFBLAQItABQABgAIAAAAIQDb4fbL7gAAAIUBAAATAAAAAAAAAAAA&#10;AAAAAAAAAABbQ29udGVudF9UeXBlc10ueG1sUEsBAi0AFAAGAAgAAAAhAFr0LFu/AAAAFQEAAAsA&#10;AAAAAAAAAAAAAAAAHwEAAF9yZWxzLy5yZWxzUEsBAi0AFAAGAAgAAAAhAKU0OYLEAAAA3AAAAA8A&#10;AAAAAAAAAAAAAAAABwIAAGRycy9kb3ducmV2LnhtbFBLBQYAAAAAAwADALcAAAD4AgAAAAA=&#10;" adj="12928" filled="f" strokecolor="#948a54" strokeweight=".5pt">
                          <v:textbox inset="0,0,0,0"/>
                        </v:shape>
                        <v:shape id="Arrow: Pentagon 463" o:spid="_x0000_s1176" type="#_x0000_t15" style="position:absolute;left:5003;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wZwwAAANwAAAAPAAAAZHJzL2Rvd25yZXYueG1sRI9Ba8JA&#10;FITvBf/D8oTe6sYooURXEakg9GSUen1kn9lg9m3Ibk3017uFgsdhZr5hluvBNuJGna8dK5hOEhDE&#10;pdM1VwpOx93HJwgfkDU2jknBnTysV6O3Jeba9XygWxEqESHsc1RgQmhzKX1pyKKfuJY4ehfXWQxR&#10;dpXUHfYRbhuZJkkmLdYcFwy2tDVUXotfq0DeC5OdZ8X3I324n1P/NU/P7JR6Hw+bBYhAQ3iF/9t7&#10;rWCezeDvTDwCcvUEAAD//wMAUEsBAi0AFAAGAAgAAAAhANvh9svuAAAAhQEAABMAAAAAAAAAAAAA&#10;AAAAAAAAAFtDb250ZW50X1R5cGVzXS54bWxQSwECLQAUAAYACAAAACEAWvQsW78AAAAVAQAACwAA&#10;AAAAAAAAAAAAAAAfAQAAX3JlbHMvLnJlbHNQSwECLQAUAAYACAAAACEAynicGcMAAADcAAAADwAA&#10;AAAAAAAAAAAAAAAHAgAAZHJzL2Rvd25yZXYueG1sUEsFBgAAAAADAAMAtwAAAPcCAAAAAA==&#10;" adj="12928" filled="f" strokecolor="#948a54" strokeweight=".5pt">
                          <v:textbox inset="0,0,0,0"/>
                        </v:shape>
                      </v:group>
                      <v:shape id="Arrow: Pentagon 639" o:spid="_x0000_s1177" type="#_x0000_t15" style="position:absolute;left:28176;top:5422;width:1293;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iPXxQAAANwAAAAPAAAAZHJzL2Rvd25yZXYueG1sRI9Ba8JA&#10;FITvQv/D8gq9iG5simh0lVJo69U0ot4e2WcSzL4Nu6vGf98VCj0OM/MNs1z3phVXcr6xrGAyTkAQ&#10;l1Y3XCkofj5HMxA+IGtsLZOCO3lYr54GS8y0vfGWrnmoRISwz1BBHUKXSenLmgz6se2Io3eyzmCI&#10;0lVSO7xFuGnla5JMpcGG40KNHX3UVJ7zi1FwSXP3/TVMjvf91hS7Sfom8+Kg1Mtz/74AEagP/+G/&#10;9kYrmKZzeJyJR0CufgEAAP//AwBQSwECLQAUAAYACAAAACEA2+H2y+4AAACFAQAAEwAAAAAAAAAA&#10;AAAAAAAAAAAAW0NvbnRlbnRfVHlwZXNdLnhtbFBLAQItABQABgAIAAAAIQBa9CxbvwAAABUBAAAL&#10;AAAAAAAAAAAAAAAAAB8BAABfcmVscy8ucmVsc1BLAQItABQABgAIAAAAIQBKxiPXxQAAANwAAAAP&#10;AAAAAAAAAAAAAAAAAAcCAABkcnMvZG93bnJldi54bWxQSwUGAAAAAAMAAwC3AAAA+QIAAAAA&#10;" adj="12959" fillcolor="#ccc1da" strokecolor="#948a54" strokeweight=".5pt">
                        <v:textbox inset="0,0,0,0"/>
                      </v:shape>
                      <v:group id="Group 647" o:spid="_x0000_s1178" style="position:absolute;left:28176;top:2764;width:9827;height:1035" coordsize="9829,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Arrow: Pentagon 650" o:spid="_x0000_s1179" type="#_x0000_t15" style="position:absolute;width:1293;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eTcwQAAANwAAAAPAAAAZHJzL2Rvd25yZXYueG1sRE/LisIw&#10;FN0L8w/hDsxGNHXEItUo44APxI2v/aW5fTDNTWkytvr1ZiG4PJz3fNmZStyocaVlBaNhBII4tbrk&#10;XMHlvB5MQTiPrLGyTAru5GC5+OjNMdG25SPdTj4XIYRdggoK7+tESpcWZNANbU0cuMw2Bn2ATS51&#10;g20IN5X8jqJYGiw5NBRY029B6d/p3yi4YvtY9df3fTp9bEw2zrh/2LJSX5/dzwyEp86/xS/3TiuI&#10;J2F+OBOOgFw8AQAA//8DAFBLAQItABQABgAIAAAAIQDb4fbL7gAAAIUBAAATAAAAAAAAAAAAAAAA&#10;AAAAAABbQ29udGVudF9UeXBlc10ueG1sUEsBAi0AFAAGAAgAAAAhAFr0LFu/AAAAFQEAAAsAAAAA&#10;AAAAAAAAAAAAHwEAAF9yZWxzLy5yZWxzUEsBAi0AFAAGAAgAAAAhANhp5NzBAAAA3AAAAA8AAAAA&#10;AAAAAAAAAAAABwIAAGRycy9kb3ducmV2LnhtbFBLBQYAAAAAAwADALcAAAD1AgAAAAA=&#10;" adj="12960" filled="f" strokecolor="#948a54" strokeweight=".5pt">
                          <v:textbox inset="0,0,0,0"/>
                        </v:shape>
                        <v:shape id="Arrow: Pentagon 651" o:spid="_x0000_s1180" type="#_x0000_t15" style="position:absolute;left:1639;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gOpxAAAANwAAAAPAAAAZHJzL2Rvd25yZXYueG1sRI9Ba8JA&#10;FITvgv9heUJvujG1oaSuImKh4Kmp1Osj+8wGs29DdjXRX+8KhR6HmfmGWa4H24grdb52rGA+S0AQ&#10;l07XXCk4/HxO30H4gKyxcUwKbuRhvRqPlphr1/M3XYtQiQhhn6MCE0KbS+lLQxb9zLXE0Tu5zmKI&#10;squk7rCPcNvINEkyabHmuGCwpa2h8lxcrAJ5K0x2fC329/Tufg/9bpEe2Sn1Mhk2HyACDeE//Nf+&#10;0gqytzk8z8QjIFcPAAAA//8DAFBLAQItABQABgAIAAAAIQDb4fbL7gAAAIUBAAATAAAAAAAAAAAA&#10;AAAAAAAAAABbQ29udGVudF9UeXBlc10ueG1sUEsBAi0AFAAGAAgAAAAhAFr0LFu/AAAAFQEAAAsA&#10;AAAAAAAAAAAAAAAAHwEAAF9yZWxzLy5yZWxzUEsBAi0AFAAGAAgAAAAhADZOA6nEAAAA3AAAAA8A&#10;AAAAAAAAAAAAAAAABwIAAGRycy9kb3ducmV2LnhtbFBLBQYAAAAAAwADALcAAAD4AgAAAAA=&#10;" adj="12928" filled="f" strokecolor="#948a54" strokeweight=".5pt">
                          <v:textbox inset="0,0,0,0"/>
                        </v:shape>
                        <v:shape id="Arrow: Pentagon 652" o:spid="_x0000_s1181" type="#_x0000_t15" style="position:absolute;left:327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3exAAAANwAAAAPAAAAZHJzL2Rvd25yZXYueG1sRI9Ba8JA&#10;FITvQv/D8gq96aaphhJdRcRCoSej1Osj+8yGZt+G7Gqiv74rCB6HmfmGWawG24gLdb52rOB9koAg&#10;Lp2uuVJw2H+NP0H4gKyxcUwKruRhtXwZLTDXrucdXYpQiQhhn6MCE0KbS+lLQxb9xLXE0Tu5zmKI&#10;squk7rCPcNvINEkyabHmuGCwpY2h8q84WwXyWpjs+FH83NKb+z3022l6ZKfU2+uwnoMINIRn+NH+&#10;1gqyWQr3M/EIyOU/AAAA//8DAFBLAQItABQABgAIAAAAIQDb4fbL7gAAAIUBAAATAAAAAAAAAAAA&#10;AAAAAAAAAABbQ29udGVudF9UeXBlc10ueG1sUEsBAi0AFAAGAAgAAAAhAFr0LFu/AAAAFQEAAAsA&#10;AAAAAAAAAAAAAAAAHwEAAF9yZWxzLy5yZWxzUEsBAi0AFAAGAAgAAAAhAMacnd7EAAAA3AAAAA8A&#10;AAAAAAAAAAAAAAAABwIAAGRycy9kb3ducmV2LnhtbFBLBQYAAAAAAwADALcAAAD4AgAAAAA=&#10;" adj="12928" filled="f" strokecolor="#948a54" strokeweight=".5pt">
                          <v:textbox inset="0,0,0,0">
                            <w:txbxContent>
                              <w:p w14:paraId="4C588B54" w14:textId="77777777" w:rsidR="00AF3ECD" w:rsidRDefault="00AF3ECD" w:rsidP="00AF3ECD">
                                <w:pPr>
                                  <w:jc w:val="center"/>
                                </w:pPr>
                              </w:p>
                            </w:txbxContent>
                          </v:textbox>
                        </v:shape>
                        <v:shape id="Arrow: Pentagon 655" o:spid="_x0000_s1182" type="#_x0000_t15" style="position:absolute;left:8540;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WqxAAAANwAAAAPAAAAZHJzL2Rvd25yZXYueG1sRI9Ba8JA&#10;FITvBf/D8gRvdWOsQaKriLRQ6MlU6vWRfWaD2bchu5ror+8KhR6HmfmGWW8H24gbdb52rGA2TUAQ&#10;l07XXCk4fn+8LkH4gKyxcUwK7uRhuxm9rDHXrucD3YpQiQhhn6MCE0KbS+lLQxb91LXE0Tu7zmKI&#10;squk7rCPcNvINEkyabHmuGCwpb2h8lJcrQJ5L0x2mhdfj/Thfo79+1t6YqfUZDzsViACDeE//Nf+&#10;1AqyxQKeZ+IRkJtfAAAA//8DAFBLAQItABQABgAIAAAAIQDb4fbL7gAAAIUBAAATAAAAAAAAAAAA&#10;AAAAAAAAAABbQ29udGVudF9UeXBlc10ueG1sUEsBAi0AFAAGAAgAAAAhAFr0LFu/AAAAFQEAAAsA&#10;AAAAAAAAAAAAAAAAHwEAAF9yZWxzLy5yZWxzUEsBAi0AFAAGAAgAAAAhAEl1BarEAAAA3AAAAA8A&#10;AAAAAAAAAAAAAAAABwIAAGRycy9kb3ducmV2LnhtbFBLBQYAAAAAAwADALcAAAD4AgAAAAA=&#10;" adj="12928" filled="f" strokecolor="#948a54" strokeweight=".5pt">
                          <v:textbox inset="0,0,0,0"/>
                        </v:shape>
                        <v:shape id="Arrow: Pentagon 656" o:spid="_x0000_s1183" type="#_x0000_t15" style="position:absolute;left:672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vdxAAAANwAAAAPAAAAZHJzL2Rvd25yZXYueG1sRI9Ba8JA&#10;FITvBf/D8oTe6sbYBomuIlKh0JNR9PrIPrPB7NuQ3Zror+8WhB6HmfmGWa4H24gbdb52rGA6SUAQ&#10;l07XXCk4HnZvcxA+IGtsHJOCO3lYr0YvS8y163lPtyJUIkLY56jAhNDmUvrSkEU/cS1x9C6usxii&#10;7CqpO+wj3DYyTZJMWqw5LhhsaWuovBY/VoG8FyY7z4rvR/pwp2P/+Z6e2Sn1Oh42CxCBhvAffra/&#10;tILsI4O/M/EIyNUvAAAA//8DAFBLAQItABQABgAIAAAAIQDb4fbL7gAAAIUBAAATAAAAAAAAAAAA&#10;AAAAAAAAAABbQ29udGVudF9UeXBlc10ueG1sUEsBAi0AFAAGAAgAAAAhAFr0LFu/AAAAFQEAAAsA&#10;AAAAAAAAAAAAAAAAHwEAAF9yZWxzLy5yZWxzUEsBAi0AFAAGAAgAAAAhALmnm93EAAAA3AAAAA8A&#10;AAAAAAAAAAAAAAAABwIAAGRycy9kb3ducmV2LnhtbFBLBQYAAAAAAwADALcAAAD4AgAAAAA=&#10;" adj="12928" filled="f" strokecolor="#948a54" strokeweight=".5pt">
                          <v:textbox inset="0,0,0,0"/>
                        </v:shape>
                        <v:shape id="Arrow: Pentagon 657" o:spid="_x0000_s1184" type="#_x0000_t15" style="position:absolute;left:5003;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5GxAAAANwAAAAPAAAAZHJzL2Rvd25yZXYueG1sRI9Ba8JA&#10;FITvBf/D8gRvdWNso0RXkaJQ6Kmp6PWRfWaD2bchuzXRX98tFHocZuYbZr0dbCNu1PnasYLZNAFB&#10;XDpdc6Xg+HV4XoLwAVlj45gU3MnDdjN6WmOuXc+fdCtCJSKEfY4KTAhtLqUvDVn0U9cSR+/iOosh&#10;yq6SusM+wm0j0yTJpMWa44LBlt4Mldfi2yqQ98Jk53nx8Ugf7nTs9y/pmZ1Sk/GwW4EINIT/8F/7&#10;XSvIXhfweyYeAbn5AQAA//8DAFBLAQItABQABgAIAAAAIQDb4fbL7gAAAIUBAAATAAAAAAAAAAAA&#10;AAAAAAAAAABbQ29udGVudF9UeXBlc10ueG1sUEsBAi0AFAAGAAgAAAAhAFr0LFu/AAAAFQEAAAsA&#10;AAAAAAAAAAAAAAAAHwEAAF9yZWxzLy5yZWxzUEsBAi0AFAAGAAgAAAAhANbrPkbEAAAA3AAAAA8A&#10;AAAAAAAAAAAAAAAABwIAAGRycy9kb3ducmV2LnhtbFBLBQYAAAAAAwADALcAAAD4AgAAAAA=&#10;" adj="12928" filled="f" strokecolor="#948a54" strokeweight=".5pt">
                          <v:textbox inset="0,0,0,0"/>
                        </v:shape>
                      </v:group>
                    </v:group>
                  </v:group>
                </v:group>
                <w10:wrap anchorx="margin"/>
              </v:group>
            </w:pict>
          </mc:Fallback>
        </mc:AlternateContent>
      </w:r>
      <w:r w:rsidR="003C7964">
        <w:rPr>
          <w:rFonts w:cs="Segoe UI"/>
        </w:rPr>
        <w:t>Figure 1: Condensed ODC Business Processes</w:t>
      </w:r>
    </w:p>
    <w:p w14:paraId="5C7CB71B" w14:textId="69505F7C" w:rsidR="003C7964" w:rsidRDefault="003C7964" w:rsidP="00877334">
      <w:pPr>
        <w:keepNext/>
        <w:rPr>
          <w:rFonts w:cs="Segoe UI"/>
        </w:rPr>
      </w:pPr>
    </w:p>
    <w:p w14:paraId="2C6E86A0" w14:textId="272F7D3F" w:rsidR="00AF3ECD" w:rsidRDefault="00AF3ECD" w:rsidP="00877334">
      <w:pPr>
        <w:keepNext/>
        <w:rPr>
          <w:rFonts w:cs="Segoe UI"/>
        </w:rPr>
      </w:pPr>
    </w:p>
    <w:p w14:paraId="63E49A8C" w14:textId="5409E3B2" w:rsidR="00AF3ECD" w:rsidRDefault="00AF3ECD" w:rsidP="00877334">
      <w:pPr>
        <w:keepNext/>
        <w:rPr>
          <w:rFonts w:cs="Segoe UI"/>
        </w:rPr>
      </w:pPr>
    </w:p>
    <w:p w14:paraId="1A7100A7" w14:textId="7C32CA1A" w:rsidR="00AF3ECD" w:rsidRDefault="00AF3ECD" w:rsidP="00877334">
      <w:pPr>
        <w:keepNext/>
        <w:rPr>
          <w:rFonts w:cs="Segoe UI"/>
        </w:rPr>
      </w:pPr>
    </w:p>
    <w:p w14:paraId="43803391" w14:textId="28471FB6" w:rsidR="00AF3ECD" w:rsidRDefault="00AF3ECD" w:rsidP="00877334">
      <w:pPr>
        <w:keepNext/>
        <w:rPr>
          <w:rFonts w:cs="Segoe UI"/>
        </w:rPr>
      </w:pPr>
    </w:p>
    <w:p w14:paraId="4B986162" w14:textId="2FDCC565" w:rsidR="00AF3ECD" w:rsidRDefault="00AF3ECD" w:rsidP="00877334">
      <w:pPr>
        <w:keepNext/>
        <w:rPr>
          <w:rFonts w:cs="Segoe UI"/>
        </w:rPr>
      </w:pPr>
    </w:p>
    <w:p w14:paraId="438D7089" w14:textId="2422FE21" w:rsidR="00AF3ECD" w:rsidRDefault="00AF3ECD" w:rsidP="00877334">
      <w:pPr>
        <w:keepNext/>
        <w:rPr>
          <w:rFonts w:cs="Segoe UI"/>
        </w:rPr>
      </w:pPr>
    </w:p>
    <w:p w14:paraId="6D7C00F7" w14:textId="493E00C9" w:rsidR="00AF3ECD" w:rsidRDefault="00AF3ECD" w:rsidP="00877334">
      <w:pPr>
        <w:keepNext/>
        <w:rPr>
          <w:rFonts w:cs="Segoe UI"/>
        </w:rPr>
      </w:pPr>
    </w:p>
    <w:p w14:paraId="6AB0FF00" w14:textId="233396FE" w:rsidR="00AF3ECD" w:rsidRDefault="00AF3ECD" w:rsidP="00877334">
      <w:pPr>
        <w:keepNext/>
        <w:rPr>
          <w:rFonts w:cs="Segoe UI"/>
        </w:rPr>
      </w:pPr>
    </w:p>
    <w:p w14:paraId="0D3448A5" w14:textId="29D3A887" w:rsidR="00AF3ECD" w:rsidRDefault="00AF3ECD" w:rsidP="00877334">
      <w:pPr>
        <w:keepNext/>
        <w:rPr>
          <w:rFonts w:cs="Segoe UI"/>
        </w:rPr>
      </w:pPr>
    </w:p>
    <w:p w14:paraId="37F4FA91" w14:textId="4C3D5701" w:rsidR="00AF3ECD" w:rsidRDefault="00AF3ECD" w:rsidP="00877334">
      <w:pPr>
        <w:keepNext/>
        <w:rPr>
          <w:rFonts w:cs="Segoe UI"/>
        </w:rPr>
      </w:pPr>
    </w:p>
    <w:p w14:paraId="683FA265" w14:textId="6C45DF25" w:rsidR="00AF3ECD" w:rsidRDefault="00AF3ECD" w:rsidP="00877334">
      <w:pPr>
        <w:keepNext/>
        <w:rPr>
          <w:rFonts w:cs="Segoe UI"/>
        </w:rPr>
      </w:pPr>
    </w:p>
    <w:p w14:paraId="4F8E8234" w14:textId="2925F728" w:rsidR="00AF3ECD" w:rsidRDefault="00AF3ECD" w:rsidP="00877334">
      <w:pPr>
        <w:keepNext/>
        <w:rPr>
          <w:rFonts w:cs="Segoe UI"/>
        </w:rPr>
      </w:pPr>
    </w:p>
    <w:p w14:paraId="30879372" w14:textId="5C30550E" w:rsidR="00AF3ECD" w:rsidRDefault="00AF3ECD" w:rsidP="00877334">
      <w:pPr>
        <w:keepNext/>
        <w:rPr>
          <w:rFonts w:cs="Segoe UI"/>
        </w:rPr>
      </w:pPr>
    </w:p>
    <w:p w14:paraId="453BCF5B" w14:textId="3354CC12" w:rsidR="00AF3ECD" w:rsidRDefault="0088607F" w:rsidP="00877334">
      <w:pPr>
        <w:keepNext/>
        <w:rPr>
          <w:rFonts w:cs="Segoe UI"/>
        </w:rPr>
      </w:pPr>
      <w:r>
        <w:rPr>
          <w:rFonts w:cs="Segoe UI"/>
          <w:noProof/>
        </w:rPr>
        <mc:AlternateContent>
          <mc:Choice Requires="wps">
            <w:drawing>
              <wp:anchor distT="0" distB="0" distL="114300" distR="114300" simplePos="0" relativeHeight="251660288" behindDoc="0" locked="0" layoutInCell="1" allowOverlap="1" wp14:anchorId="5725B08B" wp14:editId="3179BA00">
                <wp:simplePos x="0" y="0"/>
                <wp:positionH relativeFrom="column">
                  <wp:posOffset>1428115</wp:posOffset>
                </wp:positionH>
                <wp:positionV relativeFrom="paragraph">
                  <wp:posOffset>179071</wp:posOffset>
                </wp:positionV>
                <wp:extent cx="17145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D0364D" id="Straight Connector 1" o:spid="_x0000_s1026" alt="&quot;&quot;"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45pt,14.1pt" to="125.9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l2xmQEAAJMDAAAOAAAAZHJzL2Uyb0RvYy54bWysU9uO0zAQfUfiHyy/0yQrboqa7sOu4AXB&#10;CtgP8DrjxpLtscamSf+esdumCJAQiBfHlzln5pyZbG8X78QBKFkMg+w2rRQQNI427Af5+PXdi7dS&#10;pKzCqBwGGOQRkrzdPX+2nWMPNzihG4EEk4TUz3GQU86xb5qkJ/AqbTBC4EeD5FXmI+2bkdTM7N41&#10;N237upmRxkioISW+vT89yl3lNwZ0/mRMgizcILm2XFeq61NZm91W9XtScbL6XIb6hyq8soGTrlT3&#10;KivxjewvVN5qwoQmbzT6Bo2xGqoGVtO1P6n5MqkIVQubk+JqU/p/tPrj4S48ENswx9Sn+EBFxWLI&#10;ly/XJ5Zq1nE1C5YsNF92b7qXr9hSfXlqrrhIKb8H9KJsBulsKDJUrw4fUuZcHHoJ4cM1c93lo4MS&#10;7MJnMMKOJVdF16GAO0fioLidSmsIuSstZL4aXWDGOrcC2z8Dz/EFCnVg/ga8ImpmDHkFexuQfpc9&#10;L5eSzSn+4sBJd7HgCcdj7Um1hjtfFZ6ntIzWj+cKv/5Lu+8AAAD//wMAUEsDBBQABgAIAAAAIQCz&#10;Gy6P3wAAAAkBAAAPAAAAZHJzL2Rvd25yZXYueG1sTI9BT4NAEIXvJv6HzZh4MXYpKYZSlkZNmh7U&#10;GIs/YMuOQGRnCbtQ6q93jAe9zbz38uabfDvbTkw4+NaRguUiAoFUOdNSreC93N2mIHzQZHTnCBWc&#10;0cO2uLzIdWbcid5wOoRacAn5TCtoQugzKX3VoNV+4Xok9j7cYHXgdailGfSJy20n4yi6k1a3xBca&#10;3eNjg9XnYbQK9rsHfErOY70yyb68mcrnl6/XVKnrq/l+AyLgHP7C8IPP6FAw09GNZLzoFMTxas1R&#10;HtIYBAfiZMnC8VeQRS7/f1B8AwAA//8DAFBLAQItABQABgAIAAAAIQC2gziS/gAAAOEBAAATAAAA&#10;AAAAAAAAAAAAAAAAAABbQ29udGVudF9UeXBlc10ueG1sUEsBAi0AFAAGAAgAAAAhADj9If/WAAAA&#10;lAEAAAsAAAAAAAAAAAAAAAAALwEAAF9yZWxzLy5yZWxzUEsBAi0AFAAGAAgAAAAhABkOXbGZAQAA&#10;kwMAAA4AAAAAAAAAAAAAAAAALgIAAGRycy9lMm9Eb2MueG1sUEsBAi0AFAAGAAgAAAAhALMbLo/f&#10;AAAACQEAAA8AAAAAAAAAAAAAAAAA8wMAAGRycy9kb3ducmV2LnhtbFBLBQYAAAAABAAEAPMAAAD/&#10;BAAAAAA=&#10;" strokecolor="#00679f [3044]"/>
            </w:pict>
          </mc:Fallback>
        </mc:AlternateContent>
      </w:r>
    </w:p>
    <w:p w14:paraId="554FAFA0" w14:textId="6D116ADC" w:rsidR="00AF3ECD" w:rsidRDefault="00AF3ECD" w:rsidP="00877334">
      <w:pPr>
        <w:keepNext/>
        <w:rPr>
          <w:rFonts w:cs="Segoe UI"/>
        </w:rPr>
      </w:pPr>
    </w:p>
    <w:p w14:paraId="503D5CAD" w14:textId="5D194245" w:rsidR="00AF3ECD" w:rsidRDefault="00AF3ECD" w:rsidP="00877334">
      <w:pPr>
        <w:keepNext/>
        <w:rPr>
          <w:rFonts w:cs="Segoe UI"/>
        </w:rPr>
      </w:pPr>
    </w:p>
    <w:p w14:paraId="2D1040B6" w14:textId="638F5251" w:rsidR="00AF3ECD" w:rsidRDefault="00AF3ECD" w:rsidP="00877334">
      <w:pPr>
        <w:keepNext/>
        <w:rPr>
          <w:rFonts w:cs="Segoe UI"/>
        </w:rPr>
      </w:pPr>
    </w:p>
    <w:p w14:paraId="0C55E337" w14:textId="55FA7D23" w:rsidR="00AF3ECD" w:rsidRDefault="00AF3ECD" w:rsidP="00877334">
      <w:pPr>
        <w:keepNext/>
        <w:rPr>
          <w:rFonts w:cs="Segoe UI"/>
        </w:rPr>
      </w:pPr>
    </w:p>
    <w:p w14:paraId="059F7E7C" w14:textId="77777777" w:rsidR="00AF3ECD" w:rsidRDefault="00AF3ECD" w:rsidP="00877334">
      <w:pPr>
        <w:keepNext/>
        <w:rPr>
          <w:rFonts w:cs="Segoe UI"/>
        </w:rPr>
      </w:pPr>
    </w:p>
    <w:p w14:paraId="1FA1BC18" w14:textId="77777777" w:rsidR="003C7964" w:rsidRDefault="003C7964" w:rsidP="00877334">
      <w:pPr>
        <w:keepNext/>
      </w:pPr>
    </w:p>
    <w:p w14:paraId="6241D4BF" w14:textId="77777777" w:rsidR="00636354" w:rsidRDefault="00636354" w:rsidP="00877334">
      <w:pPr>
        <w:keepNext/>
      </w:pPr>
    </w:p>
    <w:p w14:paraId="20021103" w14:textId="77777777" w:rsidR="00636354" w:rsidRDefault="00636354" w:rsidP="00877334">
      <w:pPr>
        <w:keepNext/>
      </w:pPr>
    </w:p>
    <w:p w14:paraId="30C4D6CB" w14:textId="77777777" w:rsidR="00794114" w:rsidRDefault="00794114" w:rsidP="00877334">
      <w:pPr>
        <w:keepNext/>
      </w:pPr>
    </w:p>
    <w:p w14:paraId="47367BFA" w14:textId="77777777" w:rsidR="004547F6" w:rsidRDefault="004547F6" w:rsidP="00CE1331">
      <w:pPr>
        <w:pStyle w:val="Heading5"/>
      </w:pPr>
      <w:r>
        <w:lastRenderedPageBreak/>
        <w:t>3.1.1 Output 1 - Applications</w:t>
      </w:r>
    </w:p>
    <w:p w14:paraId="103F00C9" w14:textId="10747C98" w:rsidR="004547F6" w:rsidRDefault="004547F6" w:rsidP="004547F6">
      <w:r>
        <w:t xml:space="preserve">The Scheme allows for </w:t>
      </w:r>
      <w:r w:rsidR="00811CE8">
        <w:t>several</w:t>
      </w:r>
      <w:r>
        <w:t xml:space="preserve"> different applications that have similar processes</w:t>
      </w:r>
      <w:r w:rsidR="00E24445">
        <w:t xml:space="preserve">. </w:t>
      </w:r>
      <w:r w:rsidR="00F74233">
        <w:t>However,</w:t>
      </w:r>
      <w:r>
        <w:t xml:space="preserve"> the effort and time required for each process varies depending on the nature of the application. </w:t>
      </w:r>
    </w:p>
    <w:p w14:paraId="5C0DE620" w14:textId="77777777" w:rsidR="004547F6" w:rsidRDefault="004547F6" w:rsidP="00877334">
      <w:pPr>
        <w:keepNext/>
      </w:pPr>
      <w:r>
        <w:t>The process related to an application is as follows:</w:t>
      </w:r>
    </w:p>
    <w:p w14:paraId="1C4241ED" w14:textId="77777777" w:rsidR="004547F6" w:rsidRDefault="004547F6" w:rsidP="00877334">
      <w:pPr>
        <w:pStyle w:val="ListBullet"/>
        <w:keepNext/>
      </w:pPr>
      <w:r>
        <w:t>receipting - which includes filing all documentation and handling payment of invoices</w:t>
      </w:r>
    </w:p>
    <w:p w14:paraId="34E7F4F2" w14:textId="77777777" w:rsidR="004547F6" w:rsidRDefault="004547F6" w:rsidP="00877334">
      <w:pPr>
        <w:pStyle w:val="ListBullet"/>
        <w:keepNext/>
      </w:pPr>
      <w:r>
        <w:t>qualitative screening of the applications</w:t>
      </w:r>
    </w:p>
    <w:p w14:paraId="41ACA535" w14:textId="77777777" w:rsidR="004547F6" w:rsidRDefault="004547F6" w:rsidP="00877334">
      <w:pPr>
        <w:pStyle w:val="ListBullet"/>
        <w:keepNext/>
      </w:pPr>
      <w:r>
        <w:t>assessment of the application</w:t>
      </w:r>
    </w:p>
    <w:p w14:paraId="174AAC10" w14:textId="77777777" w:rsidR="004547F6" w:rsidRDefault="004547F6" w:rsidP="00877334">
      <w:pPr>
        <w:pStyle w:val="ListBullet"/>
        <w:keepNext/>
      </w:pPr>
      <w:r>
        <w:t xml:space="preserve">decision by a delegate to grant or refuse to grant a </w:t>
      </w:r>
      <w:r w:rsidR="00F31B2E">
        <w:t xml:space="preserve">medicinal </w:t>
      </w:r>
      <w:r>
        <w:t xml:space="preserve">cannabis licence, permit, or variation to a </w:t>
      </w:r>
      <w:r w:rsidR="00F31B2E">
        <w:t xml:space="preserve">medicinal </w:t>
      </w:r>
      <w:r>
        <w:t>cannabis licence or permit</w:t>
      </w:r>
    </w:p>
    <w:p w14:paraId="26B79211" w14:textId="77777777" w:rsidR="004547F6" w:rsidRDefault="004547F6" w:rsidP="004547F6">
      <w:pPr>
        <w:pStyle w:val="ListBullet"/>
      </w:pPr>
      <w:r>
        <w:t>notification of decision made.</w:t>
      </w:r>
    </w:p>
    <w:p w14:paraId="6B6B6F1D" w14:textId="77777777" w:rsidR="004547F6" w:rsidRDefault="004547F6" w:rsidP="00761EF9">
      <w:pPr>
        <w:pStyle w:val="Heading6"/>
      </w:pPr>
      <w:r>
        <w:t xml:space="preserve">Application for a </w:t>
      </w:r>
      <w:r w:rsidR="005A35FF">
        <w:t xml:space="preserve">medicinal </w:t>
      </w:r>
      <w:r>
        <w:t>cannabis licence</w:t>
      </w:r>
    </w:p>
    <w:p w14:paraId="13929CAE" w14:textId="29DAEF17" w:rsidR="004547F6" w:rsidRDefault="004547F6" w:rsidP="004547F6">
      <w:r>
        <w:t xml:space="preserve">Any person interested in undertaking cultivation, </w:t>
      </w:r>
      <w:r w:rsidR="006762D2">
        <w:t>production,</w:t>
      </w:r>
      <w:r>
        <w:t xml:space="preserve"> or cannabis–related manufacture under the Scheme must apply for a </w:t>
      </w:r>
      <w:r w:rsidR="0097122D">
        <w:t xml:space="preserve">medicinal </w:t>
      </w:r>
      <w:r>
        <w:t>cannabis licence</w:t>
      </w:r>
      <w:r w:rsidR="00133DE7">
        <w:t xml:space="preserve"> authorising </w:t>
      </w:r>
      <w:r w:rsidR="007D2591">
        <w:t xml:space="preserve">any or </w:t>
      </w:r>
      <w:proofErr w:type="gramStart"/>
      <w:r w:rsidR="00944300">
        <w:t>all</w:t>
      </w:r>
      <w:r w:rsidR="007D2591">
        <w:t xml:space="preserve"> </w:t>
      </w:r>
      <w:r w:rsidR="00761EF9">
        <w:t>of</w:t>
      </w:r>
      <w:proofErr w:type="gramEnd"/>
      <w:r w:rsidR="00761EF9">
        <w:t xml:space="preserve"> </w:t>
      </w:r>
      <w:r w:rsidR="007D2591">
        <w:t>the</w:t>
      </w:r>
      <w:r w:rsidR="00141428">
        <w:t>se</w:t>
      </w:r>
      <w:r w:rsidR="007D2591">
        <w:t xml:space="preserve"> </w:t>
      </w:r>
      <w:r w:rsidR="00133DE7">
        <w:t>activities</w:t>
      </w:r>
      <w:r>
        <w:t xml:space="preserve"> and a Delegate must make a decision on the application. While each </w:t>
      </w:r>
      <w:r w:rsidR="0097122D">
        <w:t xml:space="preserve">medicinal </w:t>
      </w:r>
      <w:r>
        <w:t>cannabis licence application considers different information that reflects the nature of the activity to be authorised, the Department’s internal cost recovery review found that</w:t>
      </w:r>
      <w:r w:rsidR="00956927">
        <w:t>, in general,</w:t>
      </w:r>
      <w:r>
        <w:t xml:space="preserve"> the average efficient time for assessing </w:t>
      </w:r>
      <w:r w:rsidR="00956927">
        <w:t>an application is</w:t>
      </w:r>
      <w:r w:rsidR="006B11F7">
        <w:t xml:space="preserve"> </w:t>
      </w:r>
      <w:r>
        <w:t xml:space="preserve">comparable. </w:t>
      </w:r>
    </w:p>
    <w:p w14:paraId="7A917D79" w14:textId="34B54AD4" w:rsidR="004547F6" w:rsidRDefault="004547F6" w:rsidP="004547F6">
      <w:r>
        <w:t xml:space="preserve">The assessment of a </w:t>
      </w:r>
      <w:r w:rsidR="005A35FF">
        <w:t xml:space="preserve">medicinal </w:t>
      </w:r>
      <w:r>
        <w:t>cannabis licence application includes consideration of the applicant as a fit and proper person to hold a licence, the ability of the applicant to maintain security of the cannabis, cannabis resin or cannabis drugs</w:t>
      </w:r>
      <w:r w:rsidR="00E24445">
        <w:t>,</w:t>
      </w:r>
      <w:r>
        <w:t xml:space="preserve"> and alignment of the proposed activities with Australia’s obligations under the Single Convention.</w:t>
      </w:r>
    </w:p>
    <w:p w14:paraId="3A8788FD" w14:textId="77777777" w:rsidR="004547F6" w:rsidRDefault="004547F6" w:rsidP="00761EF9">
      <w:pPr>
        <w:pStyle w:val="Heading6"/>
      </w:pPr>
      <w:r>
        <w:t xml:space="preserve">Application to vary a </w:t>
      </w:r>
      <w:r w:rsidR="005A35FF">
        <w:t xml:space="preserve">medicinal </w:t>
      </w:r>
      <w:r>
        <w:t>cannabis licence</w:t>
      </w:r>
    </w:p>
    <w:p w14:paraId="7C9F1977" w14:textId="1319958C" w:rsidR="004547F6" w:rsidRDefault="004547F6">
      <w:pPr>
        <w:keepNext/>
      </w:pPr>
      <w:r>
        <w:t xml:space="preserve">A licence holder can apply to vary a </w:t>
      </w:r>
      <w:r w:rsidR="005A35FF">
        <w:t xml:space="preserve">medicinal </w:t>
      </w:r>
      <w:r>
        <w:t xml:space="preserve">cannabis licence. The effort required for the </w:t>
      </w:r>
      <w:r w:rsidR="00BE7DF4">
        <w:t xml:space="preserve">handling </w:t>
      </w:r>
      <w:r>
        <w:t xml:space="preserve">of such an application differs significantly, depending on the nature of the variation. </w:t>
      </w:r>
      <w:proofErr w:type="gramStart"/>
      <w:r w:rsidR="00BE7DF4">
        <w:t>In order to</w:t>
      </w:r>
      <w:proofErr w:type="gramEnd"/>
      <w:r w:rsidR="00BE7DF4">
        <w:t xml:space="preserve"> streamline the design of fees, the significant variable regulatory effort was identified in licence variations and have been established to group similar effort into the same fee amount.</w:t>
      </w:r>
      <w:r w:rsidR="008C2DA9">
        <w:t xml:space="preserve"> Licence holders will be required to pay for each variation requested</w:t>
      </w:r>
      <w:r w:rsidR="001D62CF">
        <w:t xml:space="preserve"> to a licence or permit. In circumstances where multiple variations to a licence or permit are requested, the applicant will pay for each variation applied for. </w:t>
      </w:r>
      <w:r>
        <w:t xml:space="preserve">As a result, the application fee to vary a </w:t>
      </w:r>
      <w:r w:rsidR="005A35FF">
        <w:t xml:space="preserve">medicinal </w:t>
      </w:r>
      <w:r>
        <w:t xml:space="preserve">cannabis licence is divided into </w:t>
      </w:r>
      <w:r w:rsidR="004B6953">
        <w:t xml:space="preserve">four </w:t>
      </w:r>
      <w:r>
        <w:t>categories</w:t>
      </w:r>
      <w:r w:rsidR="001D62CF">
        <w:t xml:space="preserve"> with differing costs</w:t>
      </w:r>
      <w:r>
        <w:t>:</w:t>
      </w:r>
    </w:p>
    <w:p w14:paraId="4358D63D" w14:textId="646A25BF" w:rsidR="00BE7DF4" w:rsidRDefault="001D62CF" w:rsidP="00D56D44">
      <w:pPr>
        <w:pStyle w:val="ListBullet"/>
        <w:keepNext/>
        <w:spacing w:before="240" w:after="120"/>
        <w:ind w:left="714" w:hanging="357"/>
      </w:pPr>
      <w:r>
        <w:t xml:space="preserve">licence variation type 1 – an </w:t>
      </w:r>
      <w:r w:rsidR="006762D2">
        <w:t>a</w:t>
      </w:r>
      <w:r w:rsidR="004547F6">
        <w:t xml:space="preserve">pplication to vary a </w:t>
      </w:r>
      <w:r w:rsidR="005A35FF">
        <w:t xml:space="preserve">medicinal </w:t>
      </w:r>
      <w:r w:rsidR="004547F6">
        <w:t xml:space="preserve">cannabis licence </w:t>
      </w:r>
      <w:r>
        <w:t>for any of the following</w:t>
      </w:r>
      <w:r w:rsidR="00953931">
        <w:t xml:space="preserve"> purposes</w:t>
      </w:r>
    </w:p>
    <w:p w14:paraId="75068C8F" w14:textId="2F4F3710" w:rsidR="00BE7DF4" w:rsidRDefault="00BE7DF4" w:rsidP="00D56D44">
      <w:pPr>
        <w:pStyle w:val="ListBullet"/>
        <w:keepNext/>
        <w:numPr>
          <w:ilvl w:val="0"/>
          <w:numId w:val="24"/>
        </w:numPr>
        <w:spacing w:line="200" w:lineRule="atLeast"/>
        <w:ind w:left="1491" w:hanging="357"/>
        <w:contextualSpacing/>
      </w:pPr>
      <w:r>
        <w:t>to change the licence holder name</w:t>
      </w:r>
      <w:r w:rsidR="002B4568">
        <w:t xml:space="preserve"> </w:t>
      </w:r>
      <w:r w:rsidR="002B4568" w:rsidRPr="002B4568">
        <w:t>(without changing the legal entity)</w:t>
      </w:r>
    </w:p>
    <w:p w14:paraId="3FEE8621" w14:textId="34C17C3C" w:rsidR="00BE7DF4" w:rsidRDefault="00C265D0" w:rsidP="00D56D44">
      <w:pPr>
        <w:pStyle w:val="ListBullet"/>
        <w:keepNext/>
        <w:numPr>
          <w:ilvl w:val="0"/>
          <w:numId w:val="24"/>
        </w:numPr>
        <w:spacing w:line="200" w:lineRule="atLeast"/>
        <w:ind w:left="1491" w:hanging="357"/>
        <w:contextualSpacing/>
      </w:pPr>
      <w:r>
        <w:t xml:space="preserve">vary or </w:t>
      </w:r>
      <w:r w:rsidR="00302D1F">
        <w:t xml:space="preserve">remove </w:t>
      </w:r>
      <w:r w:rsidR="00302D1F" w:rsidRPr="009C5335">
        <w:rPr>
          <w:rFonts w:cs="Segoe UI"/>
          <w:color w:val="313131"/>
          <w:sz w:val="27"/>
          <w:szCs w:val="27"/>
          <w:shd w:val="clear" w:color="auto" w:fill="FFFFFF"/>
        </w:rPr>
        <w:t>a</w:t>
      </w:r>
      <w:r w:rsidR="009C5335" w:rsidRPr="009C5335">
        <w:t xml:space="preserve"> person authorised by the licence to engage in authorised activities</w:t>
      </w:r>
    </w:p>
    <w:p w14:paraId="7B3DB973" w14:textId="0BA302F9" w:rsidR="004547F6" w:rsidRDefault="001D62CF" w:rsidP="00D56D44">
      <w:pPr>
        <w:pStyle w:val="ListBullet"/>
        <w:spacing w:before="240" w:after="120"/>
        <w:ind w:left="714" w:hanging="357"/>
      </w:pPr>
      <w:r>
        <w:t xml:space="preserve">licence variation type 2 – an </w:t>
      </w:r>
      <w:r w:rsidR="006762D2">
        <w:t>a</w:t>
      </w:r>
      <w:r w:rsidR="004547F6">
        <w:t xml:space="preserve">pplication to vary a </w:t>
      </w:r>
      <w:r w:rsidR="005A35FF">
        <w:t xml:space="preserve">medicinal </w:t>
      </w:r>
      <w:r w:rsidR="004547F6">
        <w:t xml:space="preserve">cannabis licence </w:t>
      </w:r>
      <w:r>
        <w:t>for any of the following</w:t>
      </w:r>
      <w:r w:rsidR="00953931">
        <w:t xml:space="preserve"> purposes</w:t>
      </w:r>
    </w:p>
    <w:p w14:paraId="76560F86" w14:textId="47C7ABD4" w:rsidR="00BE7DF4" w:rsidRDefault="005D0E8C" w:rsidP="00D56D44">
      <w:pPr>
        <w:pStyle w:val="ListBullet"/>
        <w:numPr>
          <w:ilvl w:val="0"/>
          <w:numId w:val="26"/>
        </w:numPr>
        <w:spacing w:line="220" w:lineRule="atLeast"/>
        <w:ind w:left="1491" w:hanging="357"/>
        <w:contextualSpacing/>
      </w:pPr>
      <w:r>
        <w:t xml:space="preserve">vary or add </w:t>
      </w:r>
      <w:r w:rsidR="00F37E2A">
        <w:t xml:space="preserve">to </w:t>
      </w:r>
      <w:r w:rsidR="00A161F1">
        <w:t xml:space="preserve">the </w:t>
      </w:r>
      <w:r w:rsidR="00BE7DF4">
        <w:t>period in which</w:t>
      </w:r>
      <w:r w:rsidR="00944300">
        <w:t xml:space="preserve"> a </w:t>
      </w:r>
      <w:r w:rsidR="00BE7DF4">
        <w:t>licence is in force (for non-commercial licence holders)</w:t>
      </w:r>
    </w:p>
    <w:p w14:paraId="200FA5C6" w14:textId="080E300E" w:rsidR="00C265D0" w:rsidRDefault="00C265D0" w:rsidP="00D56D44">
      <w:pPr>
        <w:pStyle w:val="ListBullet"/>
        <w:numPr>
          <w:ilvl w:val="0"/>
          <w:numId w:val="26"/>
        </w:numPr>
        <w:spacing w:line="220" w:lineRule="atLeast"/>
        <w:ind w:left="1491" w:hanging="357"/>
        <w:contextualSpacing/>
      </w:pPr>
      <w:r>
        <w:t>vary, add, or remove particular measure</w:t>
      </w:r>
      <w:r w:rsidR="001232D8">
        <w:t>s</w:t>
      </w:r>
      <w:r>
        <w:t xml:space="preserve"> to the </w:t>
      </w:r>
      <w:r w:rsidR="00A161F1">
        <w:t xml:space="preserve">approved </w:t>
      </w:r>
      <w:r>
        <w:t xml:space="preserve">system of </w:t>
      </w:r>
      <w:proofErr w:type="gramStart"/>
      <w:r>
        <w:t>security</w:t>
      </w:r>
      <w:proofErr w:type="gramEnd"/>
    </w:p>
    <w:p w14:paraId="34BB3A2F" w14:textId="5217B217" w:rsidR="00BE7DF4" w:rsidRDefault="00C265D0" w:rsidP="00D56D44">
      <w:pPr>
        <w:pStyle w:val="ListBullet"/>
        <w:numPr>
          <w:ilvl w:val="0"/>
          <w:numId w:val="26"/>
        </w:numPr>
        <w:spacing w:line="220" w:lineRule="atLeast"/>
        <w:ind w:left="1491" w:hanging="357"/>
        <w:contextualSpacing/>
      </w:pPr>
      <w:r>
        <w:t>a</w:t>
      </w:r>
      <w:r w:rsidR="00BE7DF4">
        <w:t xml:space="preserve">ny other </w:t>
      </w:r>
      <w:r w:rsidR="00C71D87">
        <w:t xml:space="preserve">variation not specified in </w:t>
      </w:r>
      <w:r w:rsidR="00347E38">
        <w:t>licence variation</w:t>
      </w:r>
      <w:r w:rsidR="00C71D87">
        <w:t xml:space="preserve"> type</w:t>
      </w:r>
      <w:r w:rsidR="008C5990">
        <w:t>s 1, 3 or 4</w:t>
      </w:r>
    </w:p>
    <w:p w14:paraId="664DE96C" w14:textId="07B5B758" w:rsidR="004B6953" w:rsidRDefault="001D62CF" w:rsidP="00D56D44">
      <w:pPr>
        <w:pStyle w:val="ListBullet"/>
        <w:spacing w:before="240" w:after="120"/>
        <w:ind w:left="714" w:hanging="357"/>
      </w:pPr>
      <w:r>
        <w:lastRenderedPageBreak/>
        <w:t xml:space="preserve">Licence variation type 3 – an </w:t>
      </w:r>
      <w:r w:rsidR="004B6953">
        <w:t xml:space="preserve">application to vary a medicinal cannabis licence </w:t>
      </w:r>
      <w:r>
        <w:t>for any of the following</w:t>
      </w:r>
      <w:r w:rsidR="00953931">
        <w:t xml:space="preserve"> purposes</w:t>
      </w:r>
    </w:p>
    <w:p w14:paraId="2BE3A397" w14:textId="14D4CA0B" w:rsidR="00BE7DF4" w:rsidRDefault="00C265D0" w:rsidP="00137C7A">
      <w:pPr>
        <w:pStyle w:val="ListBullet"/>
        <w:numPr>
          <w:ilvl w:val="0"/>
          <w:numId w:val="27"/>
        </w:numPr>
        <w:spacing w:line="220" w:lineRule="atLeast"/>
        <w:ind w:left="1434" w:hanging="357"/>
        <w:contextualSpacing/>
      </w:pPr>
      <w:r>
        <w:t>vary</w:t>
      </w:r>
      <w:r w:rsidR="00137C7A">
        <w:t xml:space="preserve"> </w:t>
      </w:r>
      <w:r>
        <w:t xml:space="preserve">the </w:t>
      </w:r>
      <w:r w:rsidR="00137C7A">
        <w:t>layout of site</w:t>
      </w:r>
    </w:p>
    <w:p w14:paraId="2AA51196" w14:textId="1BD668E2" w:rsidR="00137C7A" w:rsidRDefault="00C265D0" w:rsidP="00137C7A">
      <w:pPr>
        <w:pStyle w:val="ListBullet"/>
        <w:numPr>
          <w:ilvl w:val="0"/>
          <w:numId w:val="27"/>
        </w:numPr>
        <w:spacing w:line="220" w:lineRule="atLeast"/>
        <w:ind w:left="1434" w:hanging="357"/>
        <w:contextualSpacing/>
      </w:pPr>
      <w:r>
        <w:t>vary the</w:t>
      </w:r>
      <w:r w:rsidR="00137C7A">
        <w:t xml:space="preserve"> floorplan of facility</w:t>
      </w:r>
    </w:p>
    <w:p w14:paraId="19EF919E" w14:textId="7D386D3F" w:rsidR="00137C7A" w:rsidRDefault="00C265D0" w:rsidP="00137C7A">
      <w:pPr>
        <w:pStyle w:val="ListBullet"/>
        <w:numPr>
          <w:ilvl w:val="0"/>
          <w:numId w:val="27"/>
        </w:numPr>
        <w:spacing w:line="220" w:lineRule="atLeast"/>
        <w:ind w:left="1434" w:hanging="357"/>
        <w:contextualSpacing/>
      </w:pPr>
      <w:r>
        <w:t>vary, add, or remove a particular</w:t>
      </w:r>
      <w:r w:rsidR="00137C7A">
        <w:t xml:space="preserve"> activity </w:t>
      </w:r>
      <w:r>
        <w:t>authorised by the licence</w:t>
      </w:r>
    </w:p>
    <w:p w14:paraId="578B03D8" w14:textId="645702BF" w:rsidR="00137C7A" w:rsidRDefault="004D25C8" w:rsidP="00137C7A">
      <w:pPr>
        <w:pStyle w:val="ListBullet"/>
        <w:numPr>
          <w:ilvl w:val="0"/>
          <w:numId w:val="27"/>
        </w:numPr>
        <w:spacing w:line="220" w:lineRule="atLeast"/>
        <w:ind w:left="1434" w:hanging="357"/>
        <w:contextualSpacing/>
      </w:pPr>
      <w:r>
        <w:t>a</w:t>
      </w:r>
      <w:r w:rsidR="00137C7A">
        <w:t>dd</w:t>
      </w:r>
      <w:r>
        <w:t xml:space="preserve"> one or more</w:t>
      </w:r>
      <w:r w:rsidR="00137C7A">
        <w:t xml:space="preserve"> authorised person/s</w:t>
      </w:r>
    </w:p>
    <w:p w14:paraId="0A5E8ED1" w14:textId="614756E0" w:rsidR="00137C7A" w:rsidRDefault="001D62CF" w:rsidP="00D56D44">
      <w:pPr>
        <w:pStyle w:val="ListBullet"/>
        <w:spacing w:before="240" w:after="120"/>
        <w:ind w:left="714" w:hanging="357"/>
      </w:pPr>
      <w:r>
        <w:t xml:space="preserve">Licence variation type 4 – an </w:t>
      </w:r>
      <w:r w:rsidR="004B6953">
        <w:t xml:space="preserve">application to vary a medicinal cannabis licence </w:t>
      </w:r>
      <w:r>
        <w:t>for</w:t>
      </w:r>
      <w:r w:rsidR="00953931">
        <w:t xml:space="preserve"> </w:t>
      </w:r>
      <w:r>
        <w:t>the following</w:t>
      </w:r>
      <w:r w:rsidR="00953931">
        <w:t xml:space="preserve"> purpose</w:t>
      </w:r>
    </w:p>
    <w:p w14:paraId="08BD79A9" w14:textId="18627C59" w:rsidR="00D42BC1" w:rsidRDefault="00761EF9" w:rsidP="006D3A89">
      <w:pPr>
        <w:pStyle w:val="ListBullet"/>
        <w:numPr>
          <w:ilvl w:val="0"/>
          <w:numId w:val="44"/>
        </w:numPr>
      </w:pPr>
      <w:r>
        <w:t>a</w:t>
      </w:r>
      <w:r w:rsidR="00D42BC1">
        <w:t xml:space="preserve">dd </w:t>
      </w:r>
      <w:r w:rsidR="00B93FB4">
        <w:t xml:space="preserve">an </w:t>
      </w:r>
      <w:r w:rsidR="00D42BC1">
        <w:t>additional</w:t>
      </w:r>
      <w:r w:rsidR="00944300">
        <w:t xml:space="preserve"> </w:t>
      </w:r>
      <w:r>
        <w:t xml:space="preserve">licensed </w:t>
      </w:r>
      <w:r w:rsidR="00D42BC1">
        <w:t>site</w:t>
      </w:r>
      <w:r>
        <w:t>.</w:t>
      </w:r>
    </w:p>
    <w:p w14:paraId="0A0064B2" w14:textId="77777777" w:rsidR="004547F6" w:rsidRDefault="004547F6" w:rsidP="00761EF9">
      <w:pPr>
        <w:pStyle w:val="Heading6"/>
      </w:pPr>
      <w:r>
        <w:t xml:space="preserve">Application for a </w:t>
      </w:r>
      <w:r w:rsidR="005A35FF">
        <w:t xml:space="preserve">medicinal </w:t>
      </w:r>
      <w:r>
        <w:t>cannabis permit</w:t>
      </w:r>
    </w:p>
    <w:p w14:paraId="4C23B424" w14:textId="2EB98D54" w:rsidR="004547F6" w:rsidRDefault="004547F6" w:rsidP="004547F6">
      <w:r>
        <w:t xml:space="preserve">Any activities authorised under a </w:t>
      </w:r>
      <w:r w:rsidR="005A35FF">
        <w:t xml:space="preserve">medicinal </w:t>
      </w:r>
      <w:r>
        <w:t xml:space="preserve">cannabis licence must be undertaken in compliance with a valid cannabis permit. As such, once a </w:t>
      </w:r>
      <w:r w:rsidR="005A35FF">
        <w:t xml:space="preserve">medicinal </w:t>
      </w:r>
      <w:r>
        <w:t xml:space="preserve">cannabis licence is granted, a licence holder may apply for one </w:t>
      </w:r>
      <w:r w:rsidR="00953931">
        <w:t>C</w:t>
      </w:r>
      <w:r w:rsidR="00186300">
        <w:t xml:space="preserve">ultivation and </w:t>
      </w:r>
      <w:r w:rsidR="00953931">
        <w:t>P</w:t>
      </w:r>
      <w:r w:rsidR="00186300">
        <w:t>roduction</w:t>
      </w:r>
      <w:r w:rsidR="00714D08">
        <w:t xml:space="preserve"> </w:t>
      </w:r>
      <w:r w:rsidR="00953931">
        <w:t>P</w:t>
      </w:r>
      <w:r w:rsidR="00186300">
        <w:t xml:space="preserve">ermit and/or one </w:t>
      </w:r>
      <w:r w:rsidR="00953931">
        <w:t>M</w:t>
      </w:r>
      <w:r w:rsidR="00186300">
        <w:t xml:space="preserve">anufacture </w:t>
      </w:r>
      <w:r w:rsidR="00953931">
        <w:t>P</w:t>
      </w:r>
      <w:r w:rsidR="00186300">
        <w:t>ermit</w:t>
      </w:r>
      <w:r w:rsidR="001D62CF">
        <w:t>,</w:t>
      </w:r>
      <w:r w:rsidR="00186300">
        <w:t xml:space="preserve"> per site. </w:t>
      </w:r>
      <w:r w:rsidR="004B6953">
        <w:t xml:space="preserve">If </w:t>
      </w:r>
      <w:r w:rsidR="00714D08">
        <w:t>an initial</w:t>
      </w:r>
      <w:r w:rsidR="004B6953">
        <w:t xml:space="preserve"> permit is granted, the permit will be active for a 12-month period. </w:t>
      </w:r>
      <w:r w:rsidR="00714D08">
        <w:t>Should the licence holder want to continue activities under a permit following the 12-month initial permit period, a subsequent permit application for the next 12-month period is required for submission.</w:t>
      </w:r>
    </w:p>
    <w:p w14:paraId="10C29AC1" w14:textId="3B3C87D7" w:rsidR="004547F6" w:rsidRDefault="005A35FF" w:rsidP="004547F6">
      <w:r>
        <w:t>Medicinal c</w:t>
      </w:r>
      <w:r w:rsidR="004547F6">
        <w:t xml:space="preserve">annabis permits are used to control the quantities of cannabis plants cultivated, cannabis or cannabis resin produced and quantities of cannabis drugs that are manufactured. A </w:t>
      </w:r>
      <w:r>
        <w:t xml:space="preserve">medicinal </w:t>
      </w:r>
      <w:r w:rsidR="004547F6">
        <w:t xml:space="preserve">cannabis permit is a critical tool in ensuring Australia complies with its international obligations under the Single Convention. The assessment of a </w:t>
      </w:r>
      <w:r>
        <w:t xml:space="preserve">medicinal </w:t>
      </w:r>
      <w:r w:rsidR="004547F6">
        <w:t xml:space="preserve">cannabis permit will verify that the source/s of the cannabis plants, cannabis or cannabis resin are licit and require evidence of contracts between entities that are supplying or receiving cannabis plant, </w:t>
      </w:r>
      <w:r w:rsidR="006762D2">
        <w:t>cannabis,</w:t>
      </w:r>
      <w:r w:rsidR="004547F6">
        <w:t xml:space="preserve"> or cannabis resin.</w:t>
      </w:r>
    </w:p>
    <w:p w14:paraId="1C34166E" w14:textId="0D38DE0D" w:rsidR="004B6953" w:rsidRDefault="00452452" w:rsidP="004547F6">
      <w:r>
        <w:t>As</w:t>
      </w:r>
      <w:r w:rsidR="00714D08">
        <w:t xml:space="preserve"> there is more regulatory effort expended on initial permit applications than there is on subsequent permit applications for both Cultivation and Production and for Manufacture permits, separate fees exist. </w:t>
      </w:r>
      <w:r w:rsidR="00302D1F">
        <w:t>Therefore,</w:t>
      </w:r>
      <w:r w:rsidR="00714D08">
        <w:t xml:space="preserve"> the application fee to apply for an initial and subsequent </w:t>
      </w:r>
      <w:r w:rsidR="00953931">
        <w:t xml:space="preserve">Cultivation and Production Permit, </w:t>
      </w:r>
      <w:r w:rsidR="00714D08">
        <w:t xml:space="preserve">and </w:t>
      </w:r>
      <w:r w:rsidR="00953931">
        <w:t xml:space="preserve">a Manufacture Permit, </w:t>
      </w:r>
      <w:r w:rsidR="00714D08">
        <w:t>is divided into 4 categories:</w:t>
      </w:r>
    </w:p>
    <w:p w14:paraId="6A61BDA8" w14:textId="1E4A7026" w:rsidR="00714D08" w:rsidRDefault="00714D08" w:rsidP="00137C7A">
      <w:pPr>
        <w:pStyle w:val="ListParagraph"/>
        <w:numPr>
          <w:ilvl w:val="0"/>
          <w:numId w:val="23"/>
        </w:numPr>
        <w:ind w:left="714" w:hanging="357"/>
        <w:contextualSpacing w:val="0"/>
      </w:pPr>
      <w:r>
        <w:t>Permit application (Cultivation and Production) – Initial</w:t>
      </w:r>
    </w:p>
    <w:p w14:paraId="28E752FE" w14:textId="3E25B76F" w:rsidR="00714D08" w:rsidRDefault="00714D08" w:rsidP="00137C7A">
      <w:pPr>
        <w:pStyle w:val="ListParagraph"/>
        <w:numPr>
          <w:ilvl w:val="0"/>
          <w:numId w:val="23"/>
        </w:numPr>
        <w:ind w:left="714" w:hanging="357"/>
        <w:contextualSpacing w:val="0"/>
      </w:pPr>
      <w:r>
        <w:t>Permit application (Cultivation and Production) – Subsequent</w:t>
      </w:r>
    </w:p>
    <w:p w14:paraId="3FDEFFEF" w14:textId="69B5F579" w:rsidR="00714D08" w:rsidRDefault="00714D08" w:rsidP="00137C7A">
      <w:pPr>
        <w:pStyle w:val="ListParagraph"/>
        <w:numPr>
          <w:ilvl w:val="0"/>
          <w:numId w:val="23"/>
        </w:numPr>
        <w:ind w:left="714" w:hanging="357"/>
        <w:contextualSpacing w:val="0"/>
      </w:pPr>
      <w:r>
        <w:t>Permit application (Manufacture) – Initial</w:t>
      </w:r>
    </w:p>
    <w:p w14:paraId="501CA660" w14:textId="62A816C3" w:rsidR="00714D08" w:rsidRDefault="00714D08" w:rsidP="00137C7A">
      <w:pPr>
        <w:pStyle w:val="ListParagraph"/>
        <w:numPr>
          <w:ilvl w:val="0"/>
          <w:numId w:val="23"/>
        </w:numPr>
        <w:ind w:left="714" w:hanging="357"/>
        <w:contextualSpacing w:val="0"/>
      </w:pPr>
      <w:r>
        <w:t>Permit application (Manufacture) - Subsequent</w:t>
      </w:r>
    </w:p>
    <w:p w14:paraId="14B79124" w14:textId="77777777" w:rsidR="004547F6" w:rsidRDefault="004547F6" w:rsidP="00761EF9">
      <w:pPr>
        <w:pStyle w:val="Heading6"/>
      </w:pPr>
      <w:r>
        <w:t xml:space="preserve">Applications to vary a </w:t>
      </w:r>
      <w:r w:rsidR="005A35FF">
        <w:t xml:space="preserve">medicinal </w:t>
      </w:r>
      <w:r>
        <w:t>cannabis permit</w:t>
      </w:r>
    </w:p>
    <w:p w14:paraId="6147E04D" w14:textId="72180088" w:rsidR="004547F6" w:rsidRDefault="004547F6" w:rsidP="00877334">
      <w:pPr>
        <w:keepNext/>
      </w:pPr>
      <w:r>
        <w:t xml:space="preserve">As with a </w:t>
      </w:r>
      <w:r w:rsidR="005A35FF">
        <w:t xml:space="preserve">medicinal </w:t>
      </w:r>
      <w:r>
        <w:t xml:space="preserve">cannabis licence, a licence holder can apply to vary a </w:t>
      </w:r>
      <w:r w:rsidR="005A35FF">
        <w:t xml:space="preserve">medicinal </w:t>
      </w:r>
      <w:r>
        <w:t>cannabis permit and the effort associate</w:t>
      </w:r>
      <w:r w:rsidR="005A35FF">
        <w:t>d</w:t>
      </w:r>
      <w:r>
        <w:t xml:space="preserve"> with handling that application differs significantly </w:t>
      </w:r>
      <w:r w:rsidR="00031A94">
        <w:t xml:space="preserve">in </w:t>
      </w:r>
      <w:r>
        <w:t xml:space="preserve">the nature of the variation. </w:t>
      </w:r>
      <w:r w:rsidR="00137C7A">
        <w:t xml:space="preserve">These fees have been structured to reflect the regulatory effort required to administer these variations. </w:t>
      </w:r>
      <w:proofErr w:type="gramStart"/>
      <w:r w:rsidR="00031A94">
        <w:t>Similar to</w:t>
      </w:r>
      <w:proofErr w:type="gramEnd"/>
      <w:r w:rsidR="00031A94">
        <w:t xml:space="preserve"> licence variations, permit holders will be </w:t>
      </w:r>
      <w:r w:rsidR="00031A94">
        <w:lastRenderedPageBreak/>
        <w:t xml:space="preserve">required to pay foreach variation requested. </w:t>
      </w:r>
      <w:r>
        <w:t>Similarly, the application fee</w:t>
      </w:r>
      <w:r w:rsidR="00953931">
        <w:t>s</w:t>
      </w:r>
      <w:r>
        <w:t xml:space="preserve"> to vary a </w:t>
      </w:r>
      <w:r w:rsidR="005A35FF">
        <w:t xml:space="preserve">medicinal </w:t>
      </w:r>
      <w:r>
        <w:t xml:space="preserve">cannabis permit is divided into </w:t>
      </w:r>
      <w:r w:rsidR="00567CE6">
        <w:t xml:space="preserve">three </w:t>
      </w:r>
      <w:r>
        <w:t>categories:</w:t>
      </w:r>
    </w:p>
    <w:p w14:paraId="1D74DC17" w14:textId="7298F1B7" w:rsidR="004547F6" w:rsidRDefault="00953931" w:rsidP="007C40A6">
      <w:pPr>
        <w:pStyle w:val="ListBullet"/>
        <w:keepNext/>
        <w:spacing w:after="120"/>
        <w:ind w:left="714" w:hanging="357"/>
      </w:pPr>
      <w:r>
        <w:t xml:space="preserve">Permit variation type 1 - </w:t>
      </w:r>
      <w:r w:rsidR="006762D2">
        <w:t>a</w:t>
      </w:r>
      <w:r w:rsidR="004547F6">
        <w:t xml:space="preserve">pplication to vary a </w:t>
      </w:r>
      <w:r w:rsidR="005A35FF">
        <w:t xml:space="preserve">medicinal </w:t>
      </w:r>
      <w:r w:rsidR="004547F6">
        <w:t xml:space="preserve">cannabis permit </w:t>
      </w:r>
      <w:r>
        <w:t>for any of the following purposes:</w:t>
      </w:r>
    </w:p>
    <w:p w14:paraId="2D791F24" w14:textId="00B011E3" w:rsidR="00137C7A" w:rsidRDefault="00C265D0" w:rsidP="007C40A6">
      <w:pPr>
        <w:pStyle w:val="ListBullet"/>
        <w:keepNext/>
        <w:numPr>
          <w:ilvl w:val="0"/>
          <w:numId w:val="28"/>
        </w:numPr>
        <w:ind w:left="1429" w:hanging="357"/>
        <w:contextualSpacing/>
      </w:pPr>
      <w:r>
        <w:t xml:space="preserve">to </w:t>
      </w:r>
      <w:r w:rsidR="007C40A6">
        <w:t>change t</w:t>
      </w:r>
      <w:r w:rsidR="00397153">
        <w:t>he</w:t>
      </w:r>
      <w:r w:rsidR="007C40A6">
        <w:t xml:space="preserve"> licence holder name</w:t>
      </w:r>
      <w:r w:rsidR="00233673">
        <w:t xml:space="preserve"> </w:t>
      </w:r>
      <w:r w:rsidR="008D6531">
        <w:t>(</w:t>
      </w:r>
      <w:r w:rsidR="008D6531" w:rsidRPr="008D6531">
        <w:t>without changing the legal entity)</w:t>
      </w:r>
    </w:p>
    <w:p w14:paraId="63F5924F" w14:textId="05BFF354" w:rsidR="007C40A6" w:rsidRDefault="007C40A6" w:rsidP="007C40A6">
      <w:pPr>
        <w:pStyle w:val="ListBullet"/>
        <w:keepNext/>
        <w:numPr>
          <w:ilvl w:val="0"/>
          <w:numId w:val="28"/>
        </w:numPr>
        <w:ind w:left="1429" w:hanging="357"/>
        <w:contextualSpacing/>
      </w:pPr>
      <w:r>
        <w:t>change to maxim</w:t>
      </w:r>
      <w:r w:rsidR="006614A9">
        <w:t>u</w:t>
      </w:r>
      <w:r>
        <w:t xml:space="preserve">m </w:t>
      </w:r>
      <w:r w:rsidR="003E7BEC" w:rsidRPr="003E7BEC">
        <w:t>numbers, units</w:t>
      </w:r>
      <w:r w:rsidR="003E7BEC">
        <w:t xml:space="preserve"> or </w:t>
      </w:r>
      <w:r>
        <w:t>quantit</w:t>
      </w:r>
      <w:r w:rsidR="003E7BEC">
        <w:t>ies specified in</w:t>
      </w:r>
      <w:r w:rsidR="00780681">
        <w:t xml:space="preserve"> the permit</w:t>
      </w:r>
      <w:r>
        <w:t xml:space="preserve"> at any one time with no change to total quantit</w:t>
      </w:r>
      <w:r w:rsidR="00780681">
        <w:t>ies t</w:t>
      </w:r>
      <w:r w:rsidR="00780681" w:rsidRPr="00780681">
        <w:t>hat the licence holder is authorised for during the period of the permit.</w:t>
      </w:r>
    </w:p>
    <w:p w14:paraId="272C2A56" w14:textId="208E111D" w:rsidR="004547F6" w:rsidRDefault="00141095" w:rsidP="007C40A6">
      <w:pPr>
        <w:pStyle w:val="ListBullet"/>
        <w:spacing w:before="360" w:after="120"/>
        <w:ind w:left="714" w:hanging="357"/>
      </w:pPr>
      <w:r>
        <w:t>P</w:t>
      </w:r>
      <w:r w:rsidR="00953931">
        <w:t xml:space="preserve">ermit variation type 2 - </w:t>
      </w:r>
      <w:r w:rsidR="006762D2">
        <w:t>a</w:t>
      </w:r>
      <w:r w:rsidR="004547F6">
        <w:t xml:space="preserve">pplication to vary a </w:t>
      </w:r>
      <w:r w:rsidR="005A35FF">
        <w:t xml:space="preserve">medicinal </w:t>
      </w:r>
      <w:r w:rsidR="004547F6">
        <w:t xml:space="preserve">cannabis permit </w:t>
      </w:r>
      <w:r w:rsidR="00953931">
        <w:t>for the following purpose:</w:t>
      </w:r>
    </w:p>
    <w:p w14:paraId="116DCD50" w14:textId="15CB2329" w:rsidR="007C40A6" w:rsidRDefault="00C265D0" w:rsidP="007C40A6">
      <w:pPr>
        <w:pStyle w:val="ListBullet"/>
        <w:numPr>
          <w:ilvl w:val="0"/>
          <w:numId w:val="29"/>
        </w:numPr>
        <w:spacing w:before="360" w:after="120"/>
        <w:ind w:left="1429" w:hanging="357"/>
        <w:contextualSpacing/>
      </w:pPr>
      <w:r w:rsidRPr="003E70AA">
        <w:t>add or remove</w:t>
      </w:r>
      <w:r w:rsidRPr="00233673">
        <w:t xml:space="preserve"> a particular</w:t>
      </w:r>
      <w:r w:rsidR="007C40A6">
        <w:t xml:space="preserve"> supply pathway</w:t>
      </w:r>
      <w:r>
        <w:t xml:space="preserve"> specified by the permit</w:t>
      </w:r>
    </w:p>
    <w:p w14:paraId="370DA8E9" w14:textId="709A24EE" w:rsidR="00C265D0" w:rsidRPr="00397153" w:rsidRDefault="00C265D0" w:rsidP="00397153">
      <w:pPr>
        <w:pStyle w:val="ListBullet"/>
        <w:numPr>
          <w:ilvl w:val="0"/>
          <w:numId w:val="0"/>
        </w:numPr>
        <w:spacing w:before="360" w:after="120"/>
        <w:contextualSpacing/>
      </w:pPr>
    </w:p>
    <w:p w14:paraId="66A0F4CB" w14:textId="1B9A3D2F" w:rsidR="00137C7A" w:rsidRDefault="00141095" w:rsidP="007C40A6">
      <w:pPr>
        <w:pStyle w:val="ListBullet"/>
        <w:spacing w:before="360" w:after="120"/>
        <w:ind w:left="714" w:hanging="357"/>
      </w:pPr>
      <w:r>
        <w:t>P</w:t>
      </w:r>
      <w:r w:rsidR="00953931">
        <w:t xml:space="preserve">ermit variation type 3 - </w:t>
      </w:r>
      <w:r w:rsidR="00137C7A">
        <w:t xml:space="preserve">application to vary a medicinal cannabis permit </w:t>
      </w:r>
      <w:r w:rsidR="00953931">
        <w:t>for the following purpose:</w:t>
      </w:r>
    </w:p>
    <w:p w14:paraId="1FB56649" w14:textId="7AEB496D" w:rsidR="00C51C85" w:rsidRDefault="007C40A6" w:rsidP="007C40A6">
      <w:pPr>
        <w:pStyle w:val="ListBullet"/>
        <w:numPr>
          <w:ilvl w:val="0"/>
          <w:numId w:val="29"/>
        </w:numPr>
        <w:spacing w:before="360" w:after="120"/>
        <w:ind w:left="1429" w:hanging="357"/>
        <w:contextualSpacing/>
      </w:pPr>
      <w:r>
        <w:t xml:space="preserve">change to </w:t>
      </w:r>
      <w:r w:rsidR="00C51C85">
        <w:t>total quantities, type of cannabis plants, total number of cannabis plants, or total units of seeds</w:t>
      </w:r>
    </w:p>
    <w:p w14:paraId="3A9302DD" w14:textId="74014142" w:rsidR="007C40A6" w:rsidRDefault="00C51C85" w:rsidP="007C40A6">
      <w:pPr>
        <w:pStyle w:val="ListBullet"/>
        <w:numPr>
          <w:ilvl w:val="0"/>
          <w:numId w:val="29"/>
        </w:numPr>
        <w:spacing w:before="360" w:after="120"/>
        <w:ind w:left="1429" w:hanging="357"/>
        <w:contextualSpacing/>
      </w:pPr>
      <w:r>
        <w:t xml:space="preserve">vary, add, or remove a particular </w:t>
      </w:r>
      <w:r w:rsidR="007C40A6">
        <w:t>activit</w:t>
      </w:r>
      <w:r>
        <w:t>y specified by the permit</w:t>
      </w:r>
      <w:r w:rsidR="00861DED" w:rsidRPr="00861DED">
        <w:rPr>
          <w:rFonts w:cs="Segoe UI"/>
          <w:color w:val="313131"/>
          <w:sz w:val="27"/>
          <w:szCs w:val="27"/>
          <w:shd w:val="clear" w:color="auto" w:fill="FFFFFF"/>
        </w:rPr>
        <w:t xml:space="preserve"> </w:t>
      </w:r>
      <w:r w:rsidR="00861DED" w:rsidRPr="00861DED">
        <w:t>to be undertaken at a particular licensed premises.</w:t>
      </w:r>
    </w:p>
    <w:p w14:paraId="6460DFC2" w14:textId="77777777" w:rsidR="00933F63" w:rsidRPr="005D43C3" w:rsidRDefault="00933F63" w:rsidP="00CE1331">
      <w:pPr>
        <w:pStyle w:val="Heading5"/>
      </w:pPr>
      <w:r w:rsidRPr="005D43C3">
        <w:t>3.1.2 Output 2 - Inspections</w:t>
      </w:r>
    </w:p>
    <w:p w14:paraId="7375105B" w14:textId="48CFDDAC" w:rsidR="00933F63" w:rsidRDefault="00933F63" w:rsidP="00933F63">
      <w:r>
        <w:t xml:space="preserve">An inspection is undertaken to verify matters relating to </w:t>
      </w:r>
      <w:r w:rsidR="005A35FF">
        <w:t xml:space="preserve">medicinal </w:t>
      </w:r>
      <w:r>
        <w:t xml:space="preserve">cannabis licences or permits. It is Departmental </w:t>
      </w:r>
      <w:r w:rsidRPr="00BD5F3F">
        <w:t xml:space="preserve">policy that </w:t>
      </w:r>
      <w:r w:rsidRPr="006D3A89">
        <w:t>two Authorised Inspectors attend all inspections given the potential seriousness of the non-compliance and all charges are indicative of this effort</w:t>
      </w:r>
      <w:r w:rsidRPr="00BD5F3F">
        <w:t>. The</w:t>
      </w:r>
      <w:r>
        <w:t xml:space="preserve"> </w:t>
      </w:r>
      <w:proofErr w:type="gramStart"/>
      <w:r>
        <w:t>manner in which</w:t>
      </w:r>
      <w:proofErr w:type="gramEnd"/>
      <w:r>
        <w:t xml:space="preserve"> the costs of inspections are recovered varies depending on the context of the inspection and effort undertaken. </w:t>
      </w:r>
    </w:p>
    <w:p w14:paraId="6977DA56" w14:textId="3A1026A1" w:rsidR="00A47D02" w:rsidRPr="002A7F9D" w:rsidRDefault="007336BA" w:rsidP="00933F63">
      <w:pPr>
        <w:rPr>
          <w:rFonts w:cs="Segoe UI"/>
        </w:rPr>
      </w:pPr>
      <w:r>
        <w:rPr>
          <w:rFonts w:cs="Segoe UI"/>
        </w:rPr>
        <w:t>Specific inspection charges</w:t>
      </w:r>
      <w:r w:rsidR="00A47D02">
        <w:rPr>
          <w:rFonts w:cs="Segoe UI"/>
        </w:rPr>
        <w:t xml:space="preserve"> will apply to monitoring and inspection events. </w:t>
      </w:r>
      <w:r>
        <w:rPr>
          <w:rFonts w:cs="Segoe UI"/>
        </w:rPr>
        <w:t xml:space="preserve">These specific cost recovery charges </w:t>
      </w:r>
      <w:r w:rsidRPr="007336BA">
        <w:rPr>
          <w:rFonts w:cs="Segoe UI"/>
        </w:rPr>
        <w:t xml:space="preserve">recover the minimum efficient costs of regulatory inspections and verifications. This cost recovery charge is based on the regulatory cost associated with the administrating and conducting of </w:t>
      </w:r>
      <w:r w:rsidR="003F3BCC">
        <w:rPr>
          <w:rFonts w:cs="Segoe UI"/>
        </w:rPr>
        <w:t xml:space="preserve">routine regulatory </w:t>
      </w:r>
      <w:r w:rsidRPr="007336BA">
        <w:rPr>
          <w:rFonts w:cs="Segoe UI"/>
        </w:rPr>
        <w:t>inspections or verifications</w:t>
      </w:r>
      <w:r w:rsidR="007E38C0">
        <w:rPr>
          <w:rFonts w:cs="Segoe UI"/>
        </w:rPr>
        <w:t xml:space="preserve"> (either virtually/desktop or onsite)</w:t>
      </w:r>
      <w:r w:rsidRPr="007336BA">
        <w:rPr>
          <w:rFonts w:cs="Segoe UI"/>
        </w:rPr>
        <w:t xml:space="preserve">. </w:t>
      </w:r>
      <w:r w:rsidR="00FE4D71">
        <w:rPr>
          <w:rFonts w:cs="Segoe UI"/>
        </w:rPr>
        <w:t>This</w:t>
      </w:r>
      <w:r w:rsidRPr="007336BA">
        <w:rPr>
          <w:rFonts w:cs="Segoe UI"/>
        </w:rPr>
        <w:t xml:space="preserve"> charge </w:t>
      </w:r>
      <w:r w:rsidR="00FE4D71">
        <w:rPr>
          <w:rFonts w:cs="Segoe UI"/>
        </w:rPr>
        <w:t>is</w:t>
      </w:r>
      <w:r w:rsidRPr="007336BA">
        <w:rPr>
          <w:rFonts w:cs="Segoe UI"/>
        </w:rPr>
        <w:t xml:space="preserve"> imposed at the point-in-time the inspection or verification occurs. </w:t>
      </w:r>
    </w:p>
    <w:p w14:paraId="2A3BDB5C" w14:textId="2EA86A57" w:rsidR="00852221" w:rsidRPr="00D42BC1" w:rsidRDefault="00E7515E" w:rsidP="00761EF9">
      <w:pPr>
        <w:pStyle w:val="Heading6"/>
      </w:pPr>
      <w:r w:rsidRPr="00D42BC1">
        <w:t>Application</w:t>
      </w:r>
      <w:r w:rsidR="00F4398B" w:rsidRPr="00D42BC1">
        <w:t>-</w:t>
      </w:r>
      <w:r w:rsidRPr="00D42BC1">
        <w:t>Based Inspection</w:t>
      </w:r>
      <w:r w:rsidR="005A30ED" w:rsidRPr="00D42BC1">
        <w:t xml:space="preserve"> (Inspection Fee</w:t>
      </w:r>
      <w:r w:rsidR="00997E0B" w:rsidRPr="00D42BC1">
        <w:t>)</w:t>
      </w:r>
    </w:p>
    <w:p w14:paraId="555B296B" w14:textId="3D3117CB" w:rsidR="00933F63" w:rsidRPr="002A7F9D" w:rsidRDefault="00933F63" w:rsidP="00933F63">
      <w:pPr>
        <w:rPr>
          <w:rFonts w:cs="Segoe UI"/>
        </w:rPr>
      </w:pPr>
      <w:r>
        <w:t xml:space="preserve">Upon </w:t>
      </w:r>
      <w:r w:rsidR="00BD5F3F">
        <w:t>an application being mad</w:t>
      </w:r>
      <w:r w:rsidR="00A41160">
        <w:t>e</w:t>
      </w:r>
      <w:r w:rsidR="00BD5F3F">
        <w:t xml:space="preserve"> for </w:t>
      </w:r>
      <w:r>
        <w:t>a</w:t>
      </w:r>
      <w:r w:rsidR="001F0CF9">
        <w:t>n initial</w:t>
      </w:r>
      <w:r>
        <w:t xml:space="preserve"> cannabis permit, </w:t>
      </w:r>
      <w:r w:rsidR="00BD5F3F">
        <w:t xml:space="preserve">and prior to </w:t>
      </w:r>
      <w:proofErr w:type="gramStart"/>
      <w:r w:rsidR="00BD5F3F">
        <w:t>making a decision</w:t>
      </w:r>
      <w:proofErr w:type="gramEnd"/>
      <w:r w:rsidR="00BD5F3F">
        <w:t xml:space="preserve"> on the application, </w:t>
      </w:r>
      <w:r>
        <w:t>the Department will conduct a</w:t>
      </w:r>
      <w:r w:rsidR="00E7515E">
        <w:t>n application</w:t>
      </w:r>
      <w:r w:rsidR="008A0120">
        <w:t>-</w:t>
      </w:r>
      <w:r w:rsidR="00E7515E">
        <w:t>based inspection</w:t>
      </w:r>
      <w:r>
        <w:t xml:space="preserve"> of the premises</w:t>
      </w:r>
      <w:r w:rsidR="00953931">
        <w:t xml:space="preserve">. This is to inform the decision on the permit application by </w:t>
      </w:r>
      <w:r>
        <w:t>ensur</w:t>
      </w:r>
      <w:r w:rsidR="00953931">
        <w:t>ing</w:t>
      </w:r>
      <w:r>
        <w:t xml:space="preserve"> that the site is </w:t>
      </w:r>
      <w:r w:rsidR="00BD5F3F">
        <w:t xml:space="preserve">ready for operation by being </w:t>
      </w:r>
      <w:r>
        <w:t xml:space="preserve">compliant with the conditions of the </w:t>
      </w:r>
      <w:r w:rsidR="005A35FF">
        <w:t xml:space="preserve">medicinal </w:t>
      </w:r>
      <w:r>
        <w:t xml:space="preserve">cannabis licence and </w:t>
      </w:r>
      <w:r w:rsidR="00BD5F3F">
        <w:t xml:space="preserve">being </w:t>
      </w:r>
      <w:r>
        <w:t xml:space="preserve">in accordance with the proposed site/facility plans provided with the application. </w:t>
      </w:r>
      <w:r w:rsidR="007336BA">
        <w:t xml:space="preserve">An application-based inspection can also be required </w:t>
      </w:r>
      <w:r w:rsidR="00BE4847">
        <w:t xml:space="preserve">in relation to other types of licence/permit related applications, </w:t>
      </w:r>
      <w:r w:rsidR="007336BA">
        <w:t xml:space="preserve">as determined by a risk-based </w:t>
      </w:r>
      <w:r w:rsidR="007336BA" w:rsidRPr="00ED0BC2">
        <w:rPr>
          <w:rFonts w:cs="Segoe UI"/>
        </w:rPr>
        <w:t>compliance approach</w:t>
      </w:r>
      <w:r w:rsidR="007336BA">
        <w:rPr>
          <w:rFonts w:cs="Segoe UI"/>
        </w:rPr>
        <w:t>.</w:t>
      </w:r>
      <w:r w:rsidR="007336BA" w:rsidRPr="00E22C24">
        <w:rPr>
          <w:rFonts w:cs="Segoe UI"/>
          <w:vertAlign w:val="superscript"/>
        </w:rPr>
        <w:footnoteReference w:id="4"/>
      </w:r>
      <w:r w:rsidR="007336BA" w:rsidRPr="00ED0BC2">
        <w:rPr>
          <w:rFonts w:cs="Segoe UI"/>
        </w:rPr>
        <w:t xml:space="preserve"> </w:t>
      </w:r>
      <w:r w:rsidR="009B217D">
        <w:rPr>
          <w:rFonts w:cs="Segoe UI"/>
        </w:rPr>
        <w:t>An application-based inspection is subject to an inspection fee as they are in direct response to a request from an individual or organisation.</w:t>
      </w:r>
    </w:p>
    <w:p w14:paraId="2550D546" w14:textId="2CA57C61" w:rsidR="00933F63" w:rsidRDefault="00933F63" w:rsidP="00933F63">
      <w:r>
        <w:lastRenderedPageBreak/>
        <w:t xml:space="preserve">Historical data has demonstrated that </w:t>
      </w:r>
      <w:r w:rsidR="007E38C0">
        <w:t xml:space="preserve">permit </w:t>
      </w:r>
      <w:r w:rsidR="00493F8D">
        <w:t>application</w:t>
      </w:r>
      <w:r w:rsidR="00A41160">
        <w:t>-</w:t>
      </w:r>
      <w:r w:rsidR="00493F8D">
        <w:t>based</w:t>
      </w:r>
      <w:r>
        <w:t xml:space="preserve"> inspections occur within a similar timeframe and are </w:t>
      </w:r>
      <w:r w:rsidR="00C4054C">
        <w:t xml:space="preserve">usually </w:t>
      </w:r>
      <w:r>
        <w:t>shorter in duration compared to compliance monitoring inspections</w:t>
      </w:r>
      <w:r w:rsidR="00C4054C">
        <w:t xml:space="preserve">, </w:t>
      </w:r>
      <w:proofErr w:type="gramStart"/>
      <w:r w:rsidR="00C4054C">
        <w:t>in particular for</w:t>
      </w:r>
      <w:proofErr w:type="gramEnd"/>
      <w:r w:rsidR="00C4054C">
        <w:t xml:space="preserve"> an inspection related to an initial permit application </w:t>
      </w:r>
      <w:r>
        <w:t xml:space="preserve">as there </w:t>
      </w:r>
      <w:r w:rsidR="00C4054C">
        <w:t>will be</w:t>
      </w:r>
      <w:r>
        <w:t xml:space="preserve"> no cannabis plants, </w:t>
      </w:r>
      <w:r w:rsidR="00811CE8">
        <w:t>cannabis,</w:t>
      </w:r>
      <w:r>
        <w:t xml:space="preserve"> or cannabis resin on site at the time of </w:t>
      </w:r>
      <w:r w:rsidR="00C4054C">
        <w:t xml:space="preserve">such an </w:t>
      </w:r>
      <w:r>
        <w:t xml:space="preserve">inspection. </w:t>
      </w:r>
    </w:p>
    <w:p w14:paraId="2912AB62" w14:textId="724771D4" w:rsidR="00852221" w:rsidRDefault="00F96967" w:rsidP="00761EF9">
      <w:pPr>
        <w:pStyle w:val="Heading6"/>
      </w:pPr>
      <w:r>
        <w:t>Monitoring and Compliance</w:t>
      </w:r>
      <w:r w:rsidR="00933F63" w:rsidRPr="00933F63">
        <w:t xml:space="preserve"> </w:t>
      </w:r>
      <w:r>
        <w:t>I</w:t>
      </w:r>
      <w:r w:rsidR="00933F63" w:rsidRPr="00933F63">
        <w:t>nspection</w:t>
      </w:r>
      <w:r>
        <w:t xml:space="preserve"> Type 1 and Type 2</w:t>
      </w:r>
    </w:p>
    <w:p w14:paraId="4C4596FB" w14:textId="530DA2E2" w:rsidR="00933F63" w:rsidRDefault="00933F63" w:rsidP="00933F63">
      <w:r>
        <w:t xml:space="preserve">Every licence holder is subject to </w:t>
      </w:r>
      <w:r w:rsidR="001D1421">
        <w:t>routine</w:t>
      </w:r>
      <w:r w:rsidR="007E38C0">
        <w:t xml:space="preserve"> regulatory</w:t>
      </w:r>
      <w:r w:rsidR="001D1421">
        <w:t xml:space="preserve"> </w:t>
      </w:r>
      <w:r>
        <w:t>compliance monitoring inspection</w:t>
      </w:r>
      <w:r w:rsidR="001D1421">
        <w:t>s on an ongoing basis</w:t>
      </w:r>
      <w:r>
        <w:t xml:space="preserve"> </w:t>
      </w:r>
      <w:r w:rsidR="001D1421">
        <w:t>once a licence ha</w:t>
      </w:r>
      <w:r w:rsidR="00953931">
        <w:t>s</w:t>
      </w:r>
      <w:r w:rsidR="001D1421">
        <w:t xml:space="preserve"> been granted, </w:t>
      </w:r>
      <w:r>
        <w:t>whereby Authorised Inspectors undertake an inspection using monitoring powers as outlined under Division</w:t>
      </w:r>
      <w:r w:rsidR="00672BEA">
        <w:t> </w:t>
      </w:r>
      <w:r>
        <w:t>2, Subdivision</w:t>
      </w:r>
      <w:r w:rsidR="00672BEA">
        <w:t> </w:t>
      </w:r>
      <w:r>
        <w:t xml:space="preserve">A of the </w:t>
      </w:r>
      <w:r w:rsidRPr="00731EDE">
        <w:rPr>
          <w:i/>
          <w:iCs/>
        </w:rPr>
        <w:t>Regulatory Powers (Standard Provisions) Act 2014</w:t>
      </w:r>
      <w:r>
        <w:t xml:space="preserve"> (the Regulatory Powers Act). Associated costs are included in the </w:t>
      </w:r>
      <w:r w:rsidR="005A30ED">
        <w:t>r</w:t>
      </w:r>
      <w:r w:rsidR="00493F8D">
        <w:t>outine</w:t>
      </w:r>
      <w:r w:rsidR="007E38C0">
        <w:t xml:space="preserve"> regulatory</w:t>
      </w:r>
      <w:r w:rsidR="00493F8D">
        <w:t xml:space="preserve"> (inspection type 1) or </w:t>
      </w:r>
      <w:r w:rsidR="00953931">
        <w:t xml:space="preserve">verification </w:t>
      </w:r>
      <w:r w:rsidR="00493F8D">
        <w:t xml:space="preserve">(inspection type 2) </w:t>
      </w:r>
      <w:r w:rsidR="005A30ED">
        <w:t xml:space="preserve">inspection </w:t>
      </w:r>
      <w:r w:rsidR="00F96967">
        <w:t>charges (levies)</w:t>
      </w:r>
      <w:r w:rsidR="005A30ED">
        <w:t xml:space="preserve">, </w:t>
      </w:r>
      <w:r w:rsidR="00493F8D">
        <w:t>depending on the matter.</w:t>
      </w:r>
      <w:r w:rsidR="00B915E9">
        <w:t xml:space="preserve"> </w:t>
      </w:r>
      <w:r w:rsidR="00997E0B">
        <w:t xml:space="preserve">The inspection type 1 and type 2 </w:t>
      </w:r>
      <w:r w:rsidR="00577543">
        <w:t xml:space="preserve">charges will be imposed at the point in time the </w:t>
      </w:r>
      <w:r w:rsidR="00953931">
        <w:t>inspection</w:t>
      </w:r>
      <w:r w:rsidR="007E38C0">
        <w:t>s</w:t>
      </w:r>
      <w:r w:rsidR="00953931">
        <w:t xml:space="preserve"> </w:t>
      </w:r>
      <w:r w:rsidR="00577543">
        <w:t xml:space="preserve">take place.  </w:t>
      </w:r>
    </w:p>
    <w:p w14:paraId="023EBACF" w14:textId="4CFD9A5C" w:rsidR="00F96967" w:rsidRDefault="00577543" w:rsidP="00933F63">
      <w:r>
        <w:t xml:space="preserve">A verification inspection is undertaken to verify </w:t>
      </w:r>
      <w:r w:rsidR="00953931">
        <w:t xml:space="preserve">the </w:t>
      </w:r>
      <w:r>
        <w:t>veracity of information</w:t>
      </w:r>
      <w:r w:rsidR="007E38C0">
        <w:t>, for example</w:t>
      </w:r>
      <w:r w:rsidR="009B217D">
        <w:t xml:space="preserve"> to verify</w:t>
      </w:r>
      <w:r w:rsidR="00397153">
        <w:t xml:space="preserve"> </w:t>
      </w:r>
      <w:r w:rsidR="009B217D">
        <w:t xml:space="preserve">information </w:t>
      </w:r>
      <w:r>
        <w:t xml:space="preserve">received through public concern (tip-offs) or </w:t>
      </w:r>
      <w:r w:rsidR="009B217D">
        <w:t xml:space="preserve">to verify </w:t>
      </w:r>
      <w:r>
        <w:t>actions undertaken by the licence holder.</w:t>
      </w:r>
      <w:r w:rsidR="00026595">
        <w:t xml:space="preserve"> </w:t>
      </w:r>
    </w:p>
    <w:p w14:paraId="1ADD7A98" w14:textId="77777777" w:rsidR="00933F63" w:rsidRDefault="00933F63" w:rsidP="00761EF9">
      <w:pPr>
        <w:pStyle w:val="Heading6"/>
      </w:pPr>
      <w:r>
        <w:t>Inspection related travel costs</w:t>
      </w:r>
    </w:p>
    <w:p w14:paraId="25EFAF41" w14:textId="199F6706" w:rsidR="005A77DC" w:rsidRDefault="005A77DC" w:rsidP="005A77DC">
      <w:r>
        <w:t xml:space="preserve">Applicants and licence holders will not </w:t>
      </w:r>
      <w:r w:rsidRPr="00953931">
        <w:t xml:space="preserve">pay any inspection related travel costs. The Department has been provided appropriated funding for this cost, to remove any financial disadvantage for </w:t>
      </w:r>
      <w:r>
        <w:t>applicants, or licence holders in rural or remote locations who would be subject to higher travel costs based on their location.</w:t>
      </w:r>
    </w:p>
    <w:p w14:paraId="3DB4E499" w14:textId="134019A3" w:rsidR="00933F63" w:rsidRDefault="00933F63" w:rsidP="00933F63">
      <w:r>
        <w:t xml:space="preserve">Inspection related travel costs include accommodation, airfares, train fares, car hire, taxi or other car services, tolls, </w:t>
      </w:r>
      <w:r w:rsidR="00D83F88">
        <w:t>meals,</w:t>
      </w:r>
      <w:r>
        <w:t xml:space="preserve"> or other allowances for departmental employees, and whole of government booking fees. </w:t>
      </w:r>
    </w:p>
    <w:p w14:paraId="2826D6A5" w14:textId="77777777" w:rsidR="005D43C3" w:rsidRDefault="005D43C3" w:rsidP="00CE1331">
      <w:pPr>
        <w:pStyle w:val="Heading5"/>
      </w:pPr>
      <w:r>
        <w:t>3.1.3 Output 3 – Annual licence charge</w:t>
      </w:r>
    </w:p>
    <w:p w14:paraId="75053441" w14:textId="1F25E656" w:rsidR="00E333E7" w:rsidRDefault="00E333E7" w:rsidP="00761EF9">
      <w:pPr>
        <w:pStyle w:val="Heading6"/>
      </w:pPr>
      <w:r>
        <w:t>A</w:t>
      </w:r>
      <w:r w:rsidRPr="00E333E7">
        <w:t>nnual licence charge</w:t>
      </w:r>
    </w:p>
    <w:p w14:paraId="5C35F1A4" w14:textId="77777777" w:rsidR="00B32C73" w:rsidRDefault="00A47D02" w:rsidP="00877334">
      <w:pPr>
        <w:keepNext/>
        <w:rPr>
          <w:rFonts w:cs="Segoe UI"/>
        </w:rPr>
      </w:pPr>
      <w:r>
        <w:rPr>
          <w:rFonts w:cs="Segoe UI"/>
        </w:rPr>
        <w:t>An annual charge is applied to recover the costs of specific activities</w:t>
      </w:r>
      <w:r w:rsidRPr="00202550">
        <w:rPr>
          <w:rFonts w:cs="Segoe UI"/>
        </w:rPr>
        <w:t xml:space="preserve"> that</w:t>
      </w:r>
      <w:r>
        <w:rPr>
          <w:rFonts w:cs="Segoe UI"/>
        </w:rPr>
        <w:t xml:space="preserve"> are essential for robust regulation of the sector. The annual charge applies to all </w:t>
      </w:r>
      <w:r w:rsidR="009E696E">
        <w:rPr>
          <w:rFonts w:cs="Segoe UI"/>
        </w:rPr>
        <w:t>l</w:t>
      </w:r>
      <w:r>
        <w:rPr>
          <w:rFonts w:cs="Segoe UI"/>
        </w:rPr>
        <w:t xml:space="preserve">icence </w:t>
      </w:r>
      <w:r w:rsidR="009E696E">
        <w:rPr>
          <w:rFonts w:cs="Segoe UI"/>
        </w:rPr>
        <w:t>h</w:t>
      </w:r>
      <w:r>
        <w:rPr>
          <w:rFonts w:cs="Segoe UI"/>
        </w:rPr>
        <w:t>olders irrespective of whether they hold permits or not.</w:t>
      </w:r>
      <w:r w:rsidRPr="00E02298">
        <w:rPr>
          <w:rFonts w:cs="Segoe UI"/>
        </w:rPr>
        <w:t xml:space="preserve"> </w:t>
      </w:r>
      <w:r>
        <w:rPr>
          <w:rFonts w:cs="Segoe UI"/>
        </w:rPr>
        <w:t>These costs exist irrespective of the number of licences or permits approved. These activities include,</w:t>
      </w:r>
      <w:r w:rsidR="00E37DD8">
        <w:rPr>
          <w:rFonts w:cs="Segoe UI"/>
        </w:rPr>
        <w:t xml:space="preserve"> </w:t>
      </w:r>
      <w:r>
        <w:rPr>
          <w:rFonts w:cs="Segoe UI"/>
        </w:rPr>
        <w:t>but are not</w:t>
      </w:r>
      <w:r w:rsidR="005E0C07">
        <w:rPr>
          <w:rFonts w:cs="Segoe UI"/>
        </w:rPr>
        <w:t xml:space="preserve"> </w:t>
      </w:r>
      <w:r>
        <w:rPr>
          <w:rFonts w:cs="Segoe UI"/>
        </w:rPr>
        <w:t>limited to</w:t>
      </w:r>
      <w:r w:rsidR="00B13C1C">
        <w:rPr>
          <w:rFonts w:cs="Segoe UI"/>
        </w:rPr>
        <w:t>,</w:t>
      </w:r>
      <w:r>
        <w:rPr>
          <w:rFonts w:cs="Segoe UI"/>
        </w:rPr>
        <w:t xml:space="preserve"> enquiries management; web services and IT costs; industry</w:t>
      </w:r>
      <w:r w:rsidRPr="00E02298">
        <w:rPr>
          <w:rFonts w:cs="Segoe UI"/>
        </w:rPr>
        <w:t xml:space="preserve"> </w:t>
      </w:r>
      <w:r>
        <w:rPr>
          <w:rFonts w:cs="Segoe UI"/>
        </w:rPr>
        <w:t>education</w:t>
      </w:r>
      <w:r w:rsidR="009E696E">
        <w:rPr>
          <w:rFonts w:cs="Segoe UI"/>
        </w:rPr>
        <w:t xml:space="preserve"> including compliance campaigns</w:t>
      </w:r>
      <w:r>
        <w:rPr>
          <w:rFonts w:cs="Segoe UI"/>
        </w:rPr>
        <w:t>; and regulatory governance</w:t>
      </w:r>
      <w:r w:rsidR="009E696E">
        <w:rPr>
          <w:rFonts w:cs="Segoe UI"/>
        </w:rPr>
        <w:t xml:space="preserve"> including enquiries and financial management,</w:t>
      </w:r>
      <w:r>
        <w:rPr>
          <w:rFonts w:cs="Segoe UI"/>
        </w:rPr>
        <w:t xml:space="preserve"> </w:t>
      </w:r>
      <w:r w:rsidRPr="00E02298">
        <w:rPr>
          <w:rFonts w:cs="Segoe UI"/>
        </w:rPr>
        <w:t xml:space="preserve">conducted by the ODC </w:t>
      </w:r>
      <w:r>
        <w:rPr>
          <w:rFonts w:cs="Segoe UI"/>
        </w:rPr>
        <w:t xml:space="preserve">to </w:t>
      </w:r>
      <w:r w:rsidRPr="00E02298">
        <w:rPr>
          <w:rFonts w:cs="Segoe UI"/>
        </w:rPr>
        <w:t xml:space="preserve">ensure </w:t>
      </w:r>
      <w:r>
        <w:rPr>
          <w:rFonts w:cs="Segoe UI"/>
        </w:rPr>
        <w:t xml:space="preserve">it </w:t>
      </w:r>
      <w:r w:rsidRPr="00E02298">
        <w:rPr>
          <w:rFonts w:cs="Segoe UI"/>
        </w:rPr>
        <w:t>meet</w:t>
      </w:r>
      <w:r>
        <w:rPr>
          <w:rFonts w:cs="Segoe UI"/>
        </w:rPr>
        <w:t>s</w:t>
      </w:r>
      <w:r w:rsidRPr="00E02298">
        <w:rPr>
          <w:rFonts w:cs="Segoe UI"/>
        </w:rPr>
        <w:t xml:space="preserve"> </w:t>
      </w:r>
      <w:r>
        <w:rPr>
          <w:rFonts w:cs="Segoe UI"/>
        </w:rPr>
        <w:t xml:space="preserve">the </w:t>
      </w:r>
      <w:r w:rsidRPr="00E02298">
        <w:rPr>
          <w:rFonts w:cs="Segoe UI"/>
        </w:rPr>
        <w:t xml:space="preserve">policy and legislative responsibilities </w:t>
      </w:r>
      <w:r>
        <w:rPr>
          <w:rFonts w:cs="Segoe UI"/>
        </w:rPr>
        <w:t>in</w:t>
      </w:r>
      <w:r w:rsidRPr="00E02298">
        <w:rPr>
          <w:rFonts w:cs="Segoe UI"/>
        </w:rPr>
        <w:t xml:space="preserve"> delivering efficient regulation. </w:t>
      </w:r>
    </w:p>
    <w:p w14:paraId="14C1E70B" w14:textId="37DE0A17" w:rsidR="00B13C1C" w:rsidRDefault="004D1F94" w:rsidP="00877334">
      <w:pPr>
        <w:keepNext/>
        <w:rPr>
          <w:rFonts w:cs="Segoe UI"/>
        </w:rPr>
      </w:pPr>
      <w:r w:rsidRPr="004D1F94">
        <w:rPr>
          <w:rFonts w:cs="Segoe UI"/>
        </w:rPr>
        <w:t xml:space="preserve">The annual licence charge is imposed on all licence holders when a licence is granted and each year thereafter on the anniversary date of the licence. It is an obligation for all licence holders to pay the charge in full on the anniversary date of their licence. Once the charge is invoiced, a debt to the Commonwealth is incurred and the relevant invoice must be paid. </w:t>
      </w:r>
    </w:p>
    <w:p w14:paraId="63B2AA48" w14:textId="4E84F66C" w:rsidR="005D43C3" w:rsidRDefault="00B13C1C" w:rsidP="00877334">
      <w:pPr>
        <w:keepNext/>
      </w:pPr>
      <w:r>
        <w:rPr>
          <w:rFonts w:cs="Segoe UI"/>
        </w:rPr>
        <w:t xml:space="preserve">More specific detail is set out below on some of the activities the cost of which are included in the </w:t>
      </w:r>
      <w:r w:rsidR="005D43C3">
        <w:t>annual licence charge</w:t>
      </w:r>
      <w:r>
        <w:t>, namely</w:t>
      </w:r>
      <w:r w:rsidR="005D43C3">
        <w:t>:</w:t>
      </w:r>
    </w:p>
    <w:p w14:paraId="583B71FC" w14:textId="688AFD3B" w:rsidR="005D43C3" w:rsidRDefault="005D43C3" w:rsidP="00877334">
      <w:pPr>
        <w:pStyle w:val="ListBullet"/>
        <w:keepNext/>
      </w:pPr>
      <w:r>
        <w:t>response to mandatory notification</w:t>
      </w:r>
    </w:p>
    <w:p w14:paraId="793E0FCB" w14:textId="2206B0D6" w:rsidR="004427C0" w:rsidRDefault="00C133A2" w:rsidP="00CC01DC">
      <w:pPr>
        <w:pStyle w:val="ListBullet"/>
        <w:keepNext/>
      </w:pPr>
      <w:r>
        <w:t>licence suitability review</w:t>
      </w:r>
      <w:r w:rsidR="004427C0">
        <w:t xml:space="preserve"> </w:t>
      </w:r>
    </w:p>
    <w:p w14:paraId="7B90A49D" w14:textId="76F5E549" w:rsidR="005D43C3" w:rsidRDefault="00C133A2" w:rsidP="00877334">
      <w:pPr>
        <w:pStyle w:val="ListBullet"/>
        <w:keepNext/>
      </w:pPr>
      <w:r>
        <w:t>regulatory governance</w:t>
      </w:r>
    </w:p>
    <w:p w14:paraId="6792F871" w14:textId="0C07EF87" w:rsidR="004427C0" w:rsidRDefault="004427C0" w:rsidP="006D3A89">
      <w:pPr>
        <w:pStyle w:val="ListBullet"/>
      </w:pPr>
      <w:r>
        <w:t xml:space="preserve">compliance education campaigns </w:t>
      </w:r>
    </w:p>
    <w:p w14:paraId="77081397" w14:textId="77777777" w:rsidR="005D43C3" w:rsidRDefault="005D43C3" w:rsidP="005D43C3">
      <w:pPr>
        <w:pStyle w:val="ListBullet"/>
      </w:pPr>
      <w:r>
        <w:lastRenderedPageBreak/>
        <w:t>continuous improvement.</w:t>
      </w:r>
    </w:p>
    <w:p w14:paraId="0BE4921A" w14:textId="0A2EF6F5" w:rsidR="005D43C3" w:rsidRPr="00654150" w:rsidRDefault="00654150" w:rsidP="00761EF9">
      <w:pPr>
        <w:pStyle w:val="Heading6"/>
      </w:pPr>
      <w:r>
        <w:t>3.1.3.1</w:t>
      </w:r>
      <w:r>
        <w:tab/>
      </w:r>
      <w:r w:rsidR="005D43C3" w:rsidRPr="00654150">
        <w:t xml:space="preserve">Response to mandatory notification </w:t>
      </w:r>
    </w:p>
    <w:p w14:paraId="5AC5A7DD" w14:textId="6485BCBE" w:rsidR="005D43C3" w:rsidRDefault="005D43C3" w:rsidP="005D43C3">
      <w:r>
        <w:t xml:space="preserve">In accordance with </w:t>
      </w:r>
      <w:r w:rsidR="00141428">
        <w:t xml:space="preserve">section 10K of the Act and </w:t>
      </w:r>
      <w:r w:rsidR="005A35FF">
        <w:t>s</w:t>
      </w:r>
      <w:r>
        <w:t>ection</w:t>
      </w:r>
      <w:r w:rsidR="00672BEA">
        <w:t> </w:t>
      </w:r>
      <w:r>
        <w:t xml:space="preserve">20 of the Narcotic Drugs Regulation, it is a condition that all licence holders notify a Delegate of certain matters. As the Department must respond to these notifications, the cost of such responses </w:t>
      </w:r>
      <w:r w:rsidR="00D83F88">
        <w:t>is</w:t>
      </w:r>
      <w:r>
        <w:t xml:space="preserve"> included in charges to licence holders. Not all matters relate to non-compliance. However, the Department must review each matter and respond accordingly.</w:t>
      </w:r>
    </w:p>
    <w:p w14:paraId="6BC5C0DE" w14:textId="2E3D9A47" w:rsidR="005D43C3" w:rsidRDefault="005D43C3" w:rsidP="005D43C3">
      <w:r>
        <w:t xml:space="preserve">Some of the matters that a licence holder must notify a Delegate of relate to the loss or theft of cannabis plants, </w:t>
      </w:r>
      <w:r w:rsidR="00D83F88">
        <w:t>cannabis,</w:t>
      </w:r>
      <w:r>
        <w:t xml:space="preserve"> or cannabis resin. Other matters relate to the licence holder itself, such as notification of new shareholders and business associates. As a result, the recovery of costs associated with a response to mandatory reporting is </w:t>
      </w:r>
      <w:r w:rsidR="00C133A2">
        <w:t>assigned to</w:t>
      </w:r>
      <w:r>
        <w:t xml:space="preserve"> the annual charge</w:t>
      </w:r>
      <w:r w:rsidR="001D1421">
        <w:t>.</w:t>
      </w:r>
      <w:r>
        <w:t xml:space="preserve"> </w:t>
      </w:r>
    </w:p>
    <w:p w14:paraId="1C8500F5" w14:textId="77777777" w:rsidR="005D43C3" w:rsidRDefault="005D43C3" w:rsidP="00877334">
      <w:pPr>
        <w:keepNext/>
      </w:pPr>
      <w:r>
        <w:t>The following activities are associated with a response to mandatory notification:</w:t>
      </w:r>
    </w:p>
    <w:p w14:paraId="358277AB" w14:textId="77777777" w:rsidR="005D43C3" w:rsidRDefault="005D43C3" w:rsidP="00877334">
      <w:pPr>
        <w:pStyle w:val="ListBullet"/>
        <w:keepNext/>
      </w:pPr>
      <w:r>
        <w:t>receive and register the notification</w:t>
      </w:r>
    </w:p>
    <w:p w14:paraId="6935AB98" w14:textId="77777777" w:rsidR="005D43C3" w:rsidRDefault="005D43C3" w:rsidP="00877334">
      <w:pPr>
        <w:pStyle w:val="ListBullet"/>
        <w:keepNext/>
      </w:pPr>
      <w:r>
        <w:t>review and analyse the notification</w:t>
      </w:r>
    </w:p>
    <w:p w14:paraId="4B04C334" w14:textId="77777777" w:rsidR="005D43C3" w:rsidRDefault="005D43C3" w:rsidP="00877334">
      <w:pPr>
        <w:pStyle w:val="ListBullet"/>
        <w:keepNext/>
      </w:pPr>
      <w:r>
        <w:t xml:space="preserve">make a determination on the </w:t>
      </w:r>
      <w:proofErr w:type="gramStart"/>
      <w:r>
        <w:t>matter</w:t>
      </w:r>
      <w:proofErr w:type="gramEnd"/>
    </w:p>
    <w:p w14:paraId="10C18BB1" w14:textId="77777777" w:rsidR="005D43C3" w:rsidRDefault="005D43C3" w:rsidP="00877334">
      <w:pPr>
        <w:pStyle w:val="ListBullet"/>
        <w:keepNext/>
      </w:pPr>
      <w:r>
        <w:t>refer matter of potential non-compliance to the relevant team for action (where relevant)</w:t>
      </w:r>
    </w:p>
    <w:p w14:paraId="3009C71D" w14:textId="77777777" w:rsidR="00C133A2" w:rsidRDefault="005D43C3" w:rsidP="005D43C3">
      <w:pPr>
        <w:pStyle w:val="ListBullet"/>
      </w:pPr>
      <w:r>
        <w:t>notify licence holder of outcome</w:t>
      </w:r>
    </w:p>
    <w:p w14:paraId="487D894A" w14:textId="567CAB42" w:rsidR="00C133A2" w:rsidRPr="003761A8" w:rsidRDefault="00654150" w:rsidP="00761EF9">
      <w:pPr>
        <w:pStyle w:val="Heading6"/>
      </w:pPr>
      <w:bookmarkStart w:id="14" w:name="_Hlk136962465"/>
      <w:r w:rsidRPr="003761A8">
        <w:t>3.1.3.2</w:t>
      </w:r>
      <w:r w:rsidRPr="003761A8">
        <w:tab/>
      </w:r>
      <w:r w:rsidR="00C133A2" w:rsidRPr="003761A8">
        <w:t>Licence suitability review</w:t>
      </w:r>
    </w:p>
    <w:bookmarkEnd w:id="14"/>
    <w:p w14:paraId="4509FA6E" w14:textId="21798603" w:rsidR="00BE4847" w:rsidRPr="003761A8" w:rsidRDefault="008A74F2" w:rsidP="00E52687">
      <w:r>
        <w:t>Most m</w:t>
      </w:r>
      <w:r w:rsidR="00BE4847" w:rsidRPr="003761A8">
        <w:t>edicinal cannabis licence</w:t>
      </w:r>
      <w:r w:rsidR="006E519D">
        <w:t xml:space="preserve">s </w:t>
      </w:r>
      <w:r w:rsidR="007F4EE5">
        <w:t>have</w:t>
      </w:r>
      <w:r w:rsidR="00BE4847" w:rsidRPr="003761A8">
        <w:t xml:space="preserve"> perpetual operation. This means that the licence continues without an end date, but subject to the operation of the suspension, revocation and voluntary surrender frameworks in the Act and the Regulation. </w:t>
      </w:r>
    </w:p>
    <w:p w14:paraId="37297A93" w14:textId="5AB0CE6E" w:rsidR="00B13C1C" w:rsidRPr="003761A8" w:rsidRDefault="004D4664" w:rsidP="00E52687">
      <w:r w:rsidRPr="003761A8">
        <w:t>Nevertheless, periodic reviews of a l</w:t>
      </w:r>
      <w:r w:rsidR="00BE4847" w:rsidRPr="003761A8">
        <w:t>icence holder</w:t>
      </w:r>
      <w:r w:rsidRPr="003761A8">
        <w:t>’</w:t>
      </w:r>
      <w:r w:rsidR="00BE4847" w:rsidRPr="003761A8">
        <w:t xml:space="preserve">s </w:t>
      </w:r>
      <w:r w:rsidRPr="003761A8">
        <w:t xml:space="preserve">circumstances </w:t>
      </w:r>
      <w:r w:rsidR="00BE4847" w:rsidRPr="003761A8">
        <w:t xml:space="preserve">will be </w:t>
      </w:r>
      <w:r w:rsidRPr="003761A8">
        <w:t xml:space="preserve">undertaken to ensure the licence holder’s information and records are up to date and that the licence holder continues to be suitable to hold the licence. This will include </w:t>
      </w:r>
      <w:r w:rsidR="00BE4847" w:rsidRPr="003761A8">
        <w:t xml:space="preserve">requesting </w:t>
      </w:r>
      <w:r w:rsidRPr="003761A8">
        <w:t xml:space="preserve">and assessing </w:t>
      </w:r>
      <w:r w:rsidR="00BE4847" w:rsidRPr="003761A8">
        <w:t>information</w:t>
      </w:r>
      <w:r w:rsidRPr="003761A8">
        <w:t xml:space="preserve"> relevant to whether the </w:t>
      </w:r>
      <w:r w:rsidR="009B217D">
        <w:t>licence holder</w:t>
      </w:r>
      <w:r w:rsidRPr="003761A8">
        <w:t xml:space="preserve"> continues to be fit and proper person</w:t>
      </w:r>
      <w:r w:rsidR="009B217D">
        <w:t>/s</w:t>
      </w:r>
      <w:r w:rsidRPr="003761A8">
        <w:t xml:space="preserve"> and to ensure the licence and permit are up to date and do not require specific variation</w:t>
      </w:r>
      <w:r w:rsidR="00BE4847" w:rsidRPr="003761A8">
        <w:t xml:space="preserve">. </w:t>
      </w:r>
    </w:p>
    <w:p w14:paraId="49420C30" w14:textId="1C3A0EBF" w:rsidR="00E52687" w:rsidRPr="003761A8" w:rsidRDefault="00654150" w:rsidP="00761EF9">
      <w:pPr>
        <w:pStyle w:val="Heading6"/>
      </w:pPr>
      <w:r w:rsidRPr="003761A8">
        <w:t>3.1.3.3</w:t>
      </w:r>
      <w:r w:rsidRPr="003761A8">
        <w:tab/>
      </w:r>
      <w:r w:rsidR="00E52687" w:rsidRPr="003761A8">
        <w:t>Regulatory governance</w:t>
      </w:r>
    </w:p>
    <w:p w14:paraId="0E83F6AE" w14:textId="77777777" w:rsidR="00981C9E" w:rsidRPr="00654150" w:rsidRDefault="00981C9E" w:rsidP="00761EF9">
      <w:pPr>
        <w:pStyle w:val="Heading6"/>
      </w:pPr>
      <w:r w:rsidRPr="00654150">
        <w:t>Review of mandatory cannabis permit reporting</w:t>
      </w:r>
    </w:p>
    <w:p w14:paraId="779B1759" w14:textId="77777777" w:rsidR="00981C9E" w:rsidRDefault="00981C9E" w:rsidP="00981C9E">
      <w:pPr>
        <w:keepNext/>
      </w:pPr>
      <w:r>
        <w:t>Once a cannabis permit is granted, permit holders are obliged to provide reports on their activities in accordance with that cannabis permit. The Department will assess these reports on a quarterly basis as follows:</w:t>
      </w:r>
    </w:p>
    <w:p w14:paraId="13DB9CA2" w14:textId="5A4AF5CE" w:rsidR="00981C9E" w:rsidRDefault="00981C9E" w:rsidP="00981C9E">
      <w:pPr>
        <w:pStyle w:val="ListBullet"/>
        <w:keepNext/>
      </w:pPr>
      <w:r>
        <w:t>receive and register reports</w:t>
      </w:r>
      <w:r w:rsidR="00F7326B">
        <w:t>,</w:t>
      </w:r>
    </w:p>
    <w:p w14:paraId="6B14AA85" w14:textId="02D1413F" w:rsidR="00981C9E" w:rsidRDefault="00981C9E" w:rsidP="00981C9E">
      <w:pPr>
        <w:pStyle w:val="ListBullet"/>
        <w:keepNext/>
      </w:pPr>
      <w:r>
        <w:t>review and analyse the report</w:t>
      </w:r>
      <w:r w:rsidR="00F7326B">
        <w:t>,</w:t>
      </w:r>
    </w:p>
    <w:p w14:paraId="12DEAEF3" w14:textId="71B737FB" w:rsidR="00981C9E" w:rsidRDefault="00981C9E" w:rsidP="00981C9E">
      <w:pPr>
        <w:pStyle w:val="ListBullet"/>
        <w:keepNext/>
      </w:pPr>
      <w:r>
        <w:t>make determination on matter</w:t>
      </w:r>
      <w:r w:rsidR="00F7326B">
        <w:t>,</w:t>
      </w:r>
    </w:p>
    <w:p w14:paraId="03EA52DC" w14:textId="37F89BC2" w:rsidR="00981C9E" w:rsidRDefault="00981C9E" w:rsidP="00981C9E">
      <w:pPr>
        <w:pStyle w:val="ListBullet"/>
        <w:keepNext/>
      </w:pPr>
      <w:r>
        <w:t>where relevant, refer matter of potential non-compliance to the relevant team for action</w:t>
      </w:r>
      <w:r w:rsidR="00F7326B">
        <w:t>,</w:t>
      </w:r>
    </w:p>
    <w:p w14:paraId="4F796656" w14:textId="67EAEE1F" w:rsidR="00981C9E" w:rsidRDefault="00981C9E" w:rsidP="00981C9E">
      <w:pPr>
        <w:pStyle w:val="ListBullet"/>
      </w:pPr>
      <w:r>
        <w:t>notify licence holder of outcome.</w:t>
      </w:r>
    </w:p>
    <w:p w14:paraId="3ABE1CE3" w14:textId="34993D29" w:rsidR="00981C9E" w:rsidRPr="005A68AC" w:rsidRDefault="00981C9E" w:rsidP="00981C9E">
      <w:pPr>
        <w:pStyle w:val="ListBullet"/>
        <w:numPr>
          <w:ilvl w:val="0"/>
          <w:numId w:val="0"/>
        </w:numPr>
        <w:rPr>
          <w:b/>
          <w:bCs/>
        </w:rPr>
      </w:pPr>
      <w:r w:rsidRPr="005A68AC">
        <w:rPr>
          <w:b/>
          <w:bCs/>
        </w:rPr>
        <w:lastRenderedPageBreak/>
        <w:t>Enquiries management</w:t>
      </w:r>
    </w:p>
    <w:p w14:paraId="75CC1958" w14:textId="6C7F8DD8" w:rsidR="00981C9E" w:rsidRDefault="00981C9E" w:rsidP="00981C9E">
      <w:pPr>
        <w:pStyle w:val="ListBullet"/>
        <w:numPr>
          <w:ilvl w:val="0"/>
          <w:numId w:val="0"/>
        </w:numPr>
      </w:pPr>
      <w:r w:rsidRPr="00981C9E">
        <w:rPr>
          <w:iCs/>
        </w:rPr>
        <w:t xml:space="preserve">To ensure medicinal cannabis stakeholders have proper guidance, advice, and information to readily submit complete applications, as well as recognising the obligations of all licence holders, </w:t>
      </w:r>
      <w:r w:rsidR="005A68AC">
        <w:rPr>
          <w:iCs/>
        </w:rPr>
        <w:t xml:space="preserve">there is </w:t>
      </w:r>
      <w:r w:rsidRPr="00981C9E">
        <w:rPr>
          <w:iCs/>
        </w:rPr>
        <w:t xml:space="preserve">significant </w:t>
      </w:r>
      <w:r w:rsidR="005A68AC">
        <w:rPr>
          <w:iCs/>
        </w:rPr>
        <w:t xml:space="preserve">regulatory </w:t>
      </w:r>
      <w:r w:rsidRPr="00981C9E">
        <w:rPr>
          <w:iCs/>
        </w:rPr>
        <w:t>effort to respond</w:t>
      </w:r>
      <w:r>
        <w:t xml:space="preserve"> to</w:t>
      </w:r>
      <w:r w:rsidRPr="00981C9E">
        <w:rPr>
          <w:iCs/>
        </w:rPr>
        <w:t xml:space="preserve"> and manage enquiries. As the ODC must respond to these enquiries and can often lead to complex discussions, consultations, and further requests for information, </w:t>
      </w:r>
      <w:r w:rsidRPr="00932AD5">
        <w:rPr>
          <w:iCs/>
        </w:rPr>
        <w:t xml:space="preserve">the costs of this effort </w:t>
      </w:r>
      <w:proofErr w:type="gramStart"/>
      <w:r w:rsidRPr="00932AD5">
        <w:rPr>
          <w:iCs/>
        </w:rPr>
        <w:t>is</w:t>
      </w:r>
      <w:proofErr w:type="gramEnd"/>
      <w:r w:rsidRPr="00932AD5">
        <w:rPr>
          <w:iCs/>
        </w:rPr>
        <w:t xml:space="preserve"> included in the annual licence charge</w:t>
      </w:r>
      <w:r>
        <w:t>.</w:t>
      </w:r>
    </w:p>
    <w:p w14:paraId="7AD08D28" w14:textId="060BAA5C" w:rsidR="00654150" w:rsidRPr="005A68AC" w:rsidRDefault="00654150" w:rsidP="00553A57">
      <w:pPr>
        <w:pStyle w:val="ListBullet"/>
        <w:keepNext/>
        <w:numPr>
          <w:ilvl w:val="0"/>
          <w:numId w:val="0"/>
        </w:numPr>
        <w:rPr>
          <w:b/>
          <w:bCs/>
        </w:rPr>
      </w:pPr>
      <w:r w:rsidRPr="005A68AC">
        <w:rPr>
          <w:b/>
          <w:bCs/>
        </w:rPr>
        <w:t>Financial management</w:t>
      </w:r>
    </w:p>
    <w:p w14:paraId="104F6B3A" w14:textId="7771B5CD" w:rsidR="00654150" w:rsidRDefault="005A68AC" w:rsidP="00553A57">
      <w:pPr>
        <w:pStyle w:val="ListBullet"/>
        <w:keepNext/>
        <w:numPr>
          <w:ilvl w:val="0"/>
          <w:numId w:val="0"/>
        </w:numPr>
      </w:pPr>
      <w:r>
        <w:t>The ODC undertakes many activities required to invoice appropriate fees and charges</w:t>
      </w:r>
      <w:r w:rsidR="00F73E92">
        <w:t>,</w:t>
      </w:r>
      <w:r>
        <w:t xml:space="preserve"> negotiate payment plan arrangements, manage debt recovery, facilitate education and guidance regarding fees and charges, and manage the cost recovery arrangements. The cost of this effort is included in the annual licence charge that applies to all licence holders.</w:t>
      </w:r>
    </w:p>
    <w:p w14:paraId="7F57D5B8" w14:textId="3B186311" w:rsidR="00981C9E" w:rsidRDefault="00654150" w:rsidP="00761EF9">
      <w:pPr>
        <w:pStyle w:val="Heading6"/>
      </w:pPr>
      <w:r>
        <w:t>3.1.3.4</w:t>
      </w:r>
      <w:r>
        <w:tab/>
      </w:r>
      <w:r w:rsidR="00642017">
        <w:t>Education and compliance</w:t>
      </w:r>
      <w:r>
        <w:t xml:space="preserve"> campaigns</w:t>
      </w:r>
    </w:p>
    <w:p w14:paraId="67AEE3EF" w14:textId="7BA79A70" w:rsidR="00981C9E" w:rsidRDefault="00981C9E" w:rsidP="00981C9E">
      <w:r>
        <w:t xml:space="preserve">As the result of an inspection, </w:t>
      </w:r>
      <w:r w:rsidR="00BE4847">
        <w:t xml:space="preserve">virtual (desktop) </w:t>
      </w:r>
      <w:r>
        <w:t xml:space="preserve">audit, cannabis permit report or a follow up audit, the Department may identify actions or behaviours on the part of a licence holder that, while not a matter of non-compliance, raises some concerns. In these instances, the Department may elect to undertake an educative approach with the licence holder or seek that the licence holders take corrective actions. Compliance related educative campaigns may be undertaken across wider groups of licence holders or the industry in relation to </w:t>
      </w:r>
      <w:proofErr w:type="gramStart"/>
      <w:r>
        <w:t>particular issues</w:t>
      </w:r>
      <w:proofErr w:type="gramEnd"/>
      <w:r>
        <w:t xml:space="preserve">. </w:t>
      </w:r>
    </w:p>
    <w:p w14:paraId="3B6B3DD6" w14:textId="77777777" w:rsidR="00981C9E" w:rsidRDefault="00981C9E" w:rsidP="00981C9E">
      <w:pPr>
        <w:widowControl w:val="0"/>
      </w:pPr>
      <w:r>
        <w:t>The following activities are associated with this business process:</w:t>
      </w:r>
    </w:p>
    <w:p w14:paraId="1C3017CE" w14:textId="2BD657EA" w:rsidR="00981C9E" w:rsidRDefault="00981C9E" w:rsidP="00981C9E">
      <w:pPr>
        <w:pStyle w:val="ListBullet"/>
        <w:widowControl w:val="0"/>
      </w:pPr>
      <w:r>
        <w:t>receive and review matter</w:t>
      </w:r>
      <w:r w:rsidR="00F7326B">
        <w:t>,</w:t>
      </w:r>
    </w:p>
    <w:p w14:paraId="7C0E043D" w14:textId="2F5A48C6" w:rsidR="00981C9E" w:rsidRDefault="00981C9E" w:rsidP="00981C9E">
      <w:pPr>
        <w:pStyle w:val="ListBullet"/>
        <w:widowControl w:val="0"/>
      </w:pPr>
      <w:r>
        <w:t>liaise with licence holder</w:t>
      </w:r>
      <w:r w:rsidR="00F7326B">
        <w:t>,</w:t>
      </w:r>
    </w:p>
    <w:p w14:paraId="40C58029" w14:textId="22BFD0D0" w:rsidR="00981C9E" w:rsidRDefault="00981C9E" w:rsidP="00981C9E">
      <w:pPr>
        <w:pStyle w:val="ListBullet"/>
        <w:widowControl w:val="0"/>
      </w:pPr>
      <w:r>
        <w:t>where relevant, provide documentation outlining corrective action to licence holder</w:t>
      </w:r>
      <w:r w:rsidR="00F7326B">
        <w:t>,</w:t>
      </w:r>
    </w:p>
    <w:p w14:paraId="73D2833A" w14:textId="4BE1F106" w:rsidR="00981C9E" w:rsidRDefault="00981C9E" w:rsidP="00981C9E">
      <w:pPr>
        <w:pStyle w:val="ListBullet"/>
        <w:widowControl w:val="0"/>
      </w:pPr>
      <w:r>
        <w:t>reconcile evidence that corrective action has been undertaken</w:t>
      </w:r>
      <w:r w:rsidR="00F7326B">
        <w:t>,</w:t>
      </w:r>
    </w:p>
    <w:p w14:paraId="3E407402" w14:textId="3C189598" w:rsidR="00BD5F3F" w:rsidRPr="00BD5F3F" w:rsidRDefault="00981C9E" w:rsidP="006D3A89">
      <w:pPr>
        <w:pStyle w:val="ListBullet"/>
        <w:keepNext/>
        <w:ind w:left="714" w:hanging="357"/>
      </w:pPr>
      <w:r>
        <w:t>refer matter of potential non-compliance to the relevant team for action (where relevant)</w:t>
      </w:r>
      <w:r w:rsidR="006D3A89">
        <w:t xml:space="preserve"> </w:t>
      </w:r>
      <w:r>
        <w:t>notify licence holder of outcome.</w:t>
      </w:r>
    </w:p>
    <w:p w14:paraId="0E32DC6A" w14:textId="53C6A097" w:rsidR="005D43C3" w:rsidRDefault="00654150" w:rsidP="00761EF9">
      <w:pPr>
        <w:pStyle w:val="Heading6"/>
      </w:pPr>
      <w:r>
        <w:t>3.1.3.5</w:t>
      </w:r>
      <w:r>
        <w:tab/>
      </w:r>
      <w:r w:rsidR="005D43C3">
        <w:t>Continuous improvement</w:t>
      </w:r>
    </w:p>
    <w:p w14:paraId="503E7997" w14:textId="77777777" w:rsidR="005D43C3" w:rsidRDefault="005D43C3" w:rsidP="005D43C3">
      <w:r>
        <w:t xml:space="preserve">To ensure that the Department remains an agile and responsive regulator, the costs of undertaking continuous improvement of the Scheme by the Department has been incorporated into the cost recovery arrangements. </w:t>
      </w:r>
    </w:p>
    <w:p w14:paraId="0E4051E9" w14:textId="515F7EBE" w:rsidR="00981C9E" w:rsidRDefault="005D43C3" w:rsidP="006D3A89">
      <w:pPr>
        <w:keepNext/>
      </w:pPr>
      <w:r>
        <w:t>The following activities are associated with this business process:</w:t>
      </w:r>
    </w:p>
    <w:p w14:paraId="3E438ED0" w14:textId="77777777" w:rsidR="005D43C3" w:rsidRDefault="005D43C3" w:rsidP="00877334">
      <w:pPr>
        <w:pStyle w:val="ListBullet"/>
        <w:keepNext/>
      </w:pPr>
      <w:r>
        <w:t xml:space="preserve">development and maintenance of </w:t>
      </w:r>
      <w:r w:rsidR="00D83F88">
        <w:t>publicly</w:t>
      </w:r>
      <w:r>
        <w:t xml:space="preserve"> available guidance</w:t>
      </w:r>
    </w:p>
    <w:p w14:paraId="40CA981B" w14:textId="77777777" w:rsidR="005D43C3" w:rsidRDefault="005D43C3" w:rsidP="00877334">
      <w:pPr>
        <w:pStyle w:val="ListBullet"/>
        <w:keepNext/>
      </w:pPr>
      <w:r>
        <w:t>stakeholder engagement activities</w:t>
      </w:r>
    </w:p>
    <w:p w14:paraId="373A15C8" w14:textId="01C6C9F9" w:rsidR="00933F63" w:rsidRDefault="005D43C3" w:rsidP="005D43C3">
      <w:pPr>
        <w:pStyle w:val="ListBullet"/>
      </w:pPr>
      <w:r>
        <w:t>activity based costing processes and ongoing management of the cost recovery arrangements</w:t>
      </w:r>
    </w:p>
    <w:p w14:paraId="224118FF" w14:textId="409B888E" w:rsidR="00E35C1E" w:rsidRDefault="00E35C1E" w:rsidP="005D43C3">
      <w:pPr>
        <w:pStyle w:val="ListBullet"/>
      </w:pPr>
      <w:r>
        <w:t>development and maintenance of online service portal for customers and a case management system</w:t>
      </w:r>
      <w:r w:rsidR="008A74F2">
        <w:t xml:space="preserve"> (once implemented)</w:t>
      </w:r>
    </w:p>
    <w:p w14:paraId="7DB77ACE" w14:textId="77777777" w:rsidR="00654B85" w:rsidRPr="006E3849" w:rsidRDefault="00654B85" w:rsidP="00B77B8C">
      <w:pPr>
        <w:pStyle w:val="Heading3"/>
        <w:rPr>
          <w:rStyle w:val="Heading2Char"/>
          <w:rFonts w:cs="Times New Roman"/>
        </w:rPr>
      </w:pPr>
      <w:bookmarkStart w:id="15" w:name="_Toc166753290"/>
      <w:r w:rsidRPr="006E3849">
        <w:rPr>
          <w:rStyle w:val="Heading2Char"/>
        </w:rPr>
        <w:lastRenderedPageBreak/>
        <w:t>3.2 Costs of the regulatory charging activity</w:t>
      </w:r>
      <w:bookmarkEnd w:id="15"/>
    </w:p>
    <w:p w14:paraId="02EF220F" w14:textId="77777777" w:rsidR="00654B85" w:rsidRPr="00197356" w:rsidRDefault="00654B85" w:rsidP="005E1242">
      <w:pPr>
        <w:pStyle w:val="Heading4"/>
      </w:pPr>
      <w:bookmarkStart w:id="16" w:name="_Toc166753291"/>
      <w:r w:rsidRPr="00197356">
        <w:t>Activity Based Costing</w:t>
      </w:r>
      <w:bookmarkEnd w:id="16"/>
    </w:p>
    <w:p w14:paraId="2AFA383F" w14:textId="602000FA" w:rsidR="00654B85" w:rsidRDefault="00654B85" w:rsidP="00654B85">
      <w:r>
        <w:t xml:space="preserve">An </w:t>
      </w:r>
      <w:r w:rsidR="0002791C">
        <w:t>activity-based</w:t>
      </w:r>
      <w:r>
        <w:t xml:space="preserve"> costing exercise was undertaken </w:t>
      </w:r>
      <w:r w:rsidR="00723A97">
        <w:t xml:space="preserve">as part of the </w:t>
      </w:r>
      <w:r w:rsidR="007D45DB">
        <w:t xml:space="preserve">2022 review of the </w:t>
      </w:r>
      <w:r w:rsidR="007D45DB" w:rsidRPr="007D45DB">
        <w:t xml:space="preserve">Medicinal Cannabis Program Regulatory Fees and Charges </w:t>
      </w:r>
      <w:r>
        <w:t xml:space="preserve">to determine the average efficient time spent by a departmental employee on each task. </w:t>
      </w:r>
      <w:r w:rsidR="00A72720">
        <w:t xml:space="preserve"> </w:t>
      </w:r>
      <w:r w:rsidR="007D45DB">
        <w:t>S</w:t>
      </w:r>
      <w:r w:rsidR="00A72720">
        <w:t>taff effort was identified against 555 tasks relevant to the single perpetual licence framework and permit reforms.</w:t>
      </w:r>
      <w:r>
        <w:t xml:space="preserve"> This </w:t>
      </w:r>
      <w:r w:rsidR="00E35C1E">
        <w:t xml:space="preserve">exercise </w:t>
      </w:r>
      <w:r>
        <w:t>allowed the Department to determine the direct and indirect costs of regulating the Scheme. Some indirect costs, such as the Secretariat function for the Medicinal Cannabis</w:t>
      </w:r>
      <w:r w:rsidR="00944300">
        <w:t xml:space="preserve"> Expert Working Group</w:t>
      </w:r>
      <w:r>
        <w:t xml:space="preserve">, </w:t>
      </w:r>
      <w:r w:rsidR="0019501B">
        <w:t xml:space="preserve">are not </w:t>
      </w:r>
      <w:r>
        <w:t xml:space="preserve">included within the cost recovery arrangements and </w:t>
      </w:r>
      <w:r w:rsidR="00BA0C00">
        <w:t xml:space="preserve">appropriation </w:t>
      </w:r>
      <w:r>
        <w:t xml:space="preserve">funding </w:t>
      </w:r>
      <w:r w:rsidR="00BA0C00">
        <w:t>has been provided by the Government.</w:t>
      </w:r>
    </w:p>
    <w:p w14:paraId="5C4C9577" w14:textId="48E6E5A4" w:rsidR="00654B85" w:rsidRDefault="00BA0C00" w:rsidP="00654B85">
      <w:r>
        <w:t>It is government policy that</w:t>
      </w:r>
      <w:r w:rsidR="00C83581">
        <w:t xml:space="preserve"> f</w:t>
      </w:r>
      <w:r w:rsidR="00654B85">
        <w:t>ees and charges are indexed annually to reflect the efficient costs of providing the services and undertaking the activities required to regulate the medicinal cannabis industry.</w:t>
      </w:r>
    </w:p>
    <w:p w14:paraId="4077404A" w14:textId="38E28153" w:rsidR="006A2CE6" w:rsidRDefault="006A2CE6" w:rsidP="00654B85">
      <w:r>
        <w:t>The revised costs associated with the 202</w:t>
      </w:r>
      <w:r w:rsidR="0019501B">
        <w:t>4</w:t>
      </w:r>
      <w:r>
        <w:t>-2</w:t>
      </w:r>
      <w:r w:rsidR="0019501B">
        <w:t>5</w:t>
      </w:r>
      <w:r>
        <w:t xml:space="preserve"> activity- based costing </w:t>
      </w:r>
      <w:r w:rsidR="003532CF">
        <w:t>model incorporates</w:t>
      </w:r>
      <w:r>
        <w:t xml:space="preserve"> indexation in line with the government policy.</w:t>
      </w:r>
    </w:p>
    <w:p w14:paraId="31ACE490" w14:textId="77777777" w:rsidR="00654B85" w:rsidRPr="00E10C06" w:rsidRDefault="00654B85" w:rsidP="005E1242">
      <w:pPr>
        <w:pStyle w:val="Heading4"/>
      </w:pPr>
      <w:bookmarkStart w:id="17" w:name="_Toc166753293"/>
      <w:r w:rsidRPr="00E10C06">
        <w:t>Cost drivers and assumptions</w:t>
      </w:r>
      <w:bookmarkEnd w:id="17"/>
    </w:p>
    <w:p w14:paraId="50C941C7" w14:textId="0A8B0FFE" w:rsidR="00654B85" w:rsidRDefault="00654B85" w:rsidP="00654B85">
      <w:r>
        <w:t xml:space="preserve">In determining the cost drivers, </w:t>
      </w:r>
      <w:r w:rsidR="00C83581">
        <w:t>several</w:t>
      </w:r>
      <w:r>
        <w:t xml:space="preserve"> assumptions were made based on historical data and experience from undertaking such activities. The Department </w:t>
      </w:r>
      <w:r w:rsidR="00E10C06">
        <w:t>has forecast the expected</w:t>
      </w:r>
      <w:r>
        <w:t xml:space="preserve"> volumes of applications</w:t>
      </w:r>
      <w:r w:rsidR="006D3A89">
        <w:t xml:space="preserve"> </w:t>
      </w:r>
      <w:r w:rsidR="00A72720">
        <w:t>within the single licence framework</w:t>
      </w:r>
      <w:r>
        <w:t xml:space="preserve">, </w:t>
      </w:r>
      <w:r w:rsidR="00E10C06">
        <w:t xml:space="preserve">the </w:t>
      </w:r>
      <w:r>
        <w:t xml:space="preserve">time taken to undertake specific activities and the behaviours of the medicinal cannabis sector in </w:t>
      </w:r>
      <w:r w:rsidR="00E10C06">
        <w:t>determining the forecast</w:t>
      </w:r>
      <w:r>
        <w:t xml:space="preserve"> volumes. For example, the Department </w:t>
      </w:r>
      <w:r w:rsidR="00E10C06">
        <w:t>determined forecast volumes of subsequent permit applications based on the relevant active permit numbers and the 12-month period each permit is granted for.</w:t>
      </w:r>
    </w:p>
    <w:p w14:paraId="53ED4FFD" w14:textId="24F67B38" w:rsidR="00933F63" w:rsidRDefault="00654B85" w:rsidP="00654B85">
      <w:r>
        <w:t>These estimates are highly sensitive to the growth of both the domestic and global medicinal cannabis markets, which are limited by the requirements of the Single Convention and regulated by the International Narcotics Control Board (INCB).</w:t>
      </w:r>
    </w:p>
    <w:p w14:paraId="5222733A" w14:textId="2D3B9270" w:rsidR="00197356" w:rsidRDefault="005E0C07" w:rsidP="00E76695">
      <w:r>
        <w:t>Tables 1 and 2 summarise the direct and indirect costs of each fee and charge for the 202</w:t>
      </w:r>
      <w:r w:rsidR="009B56DC">
        <w:t>4</w:t>
      </w:r>
      <w:r>
        <w:t>-2</w:t>
      </w:r>
      <w:r w:rsidR="009B56DC">
        <w:t>5</w:t>
      </w:r>
      <w:r>
        <w:t xml:space="preserve"> finan</w:t>
      </w:r>
      <w:r w:rsidR="00E2164B">
        <w:t>cial year.</w:t>
      </w:r>
      <w:r w:rsidR="007F28A6">
        <w:t xml:space="preserve"> Note that the final amounts </w:t>
      </w:r>
      <w:r w:rsidR="008A74F2">
        <w:t xml:space="preserve">for </w:t>
      </w:r>
      <w:proofErr w:type="gramStart"/>
      <w:r w:rsidR="008A74F2">
        <w:t xml:space="preserve">the majority </w:t>
      </w:r>
      <w:r w:rsidR="007F28A6">
        <w:t>of</w:t>
      </w:r>
      <w:proofErr w:type="gramEnd"/>
      <w:r w:rsidR="007F28A6">
        <w:t xml:space="preserve"> each fee and charge is rounded to the nearest $10, as set out in tables 3 to 5 below.</w:t>
      </w: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7"/>
        <w:gridCol w:w="1709"/>
        <w:gridCol w:w="1577"/>
        <w:gridCol w:w="1842"/>
      </w:tblGrid>
      <w:tr w:rsidR="00E76695" w:rsidRPr="006B09AF" w14:paraId="34AA4734" w14:textId="77777777" w:rsidTr="000442BC">
        <w:trPr>
          <w:trHeight w:val="278"/>
          <w:tblHeader/>
        </w:trPr>
        <w:tc>
          <w:tcPr>
            <w:tcW w:w="9335" w:type="dxa"/>
            <w:gridSpan w:val="4"/>
            <w:tcBorders>
              <w:top w:val="nil"/>
              <w:left w:val="nil"/>
              <w:bottom w:val="single" w:sz="4" w:space="0" w:color="auto"/>
              <w:right w:val="nil"/>
            </w:tcBorders>
            <w:shd w:val="clear" w:color="auto" w:fill="auto"/>
          </w:tcPr>
          <w:p w14:paraId="402DB5F5" w14:textId="1E7C63BD" w:rsidR="00E76695" w:rsidRPr="000442BC" w:rsidRDefault="00E76695" w:rsidP="0081138D">
            <w:pPr>
              <w:spacing w:before="0" w:after="0" w:line="240" w:lineRule="auto"/>
              <w:rPr>
                <w:rFonts w:eastAsia="Times New Roman" w:cs="Segoe UI"/>
                <w:b/>
                <w:bCs/>
                <w:sz w:val="20"/>
                <w:lang w:eastAsia="en-AU"/>
              </w:rPr>
            </w:pPr>
            <w:r w:rsidRPr="000442BC">
              <w:rPr>
                <w:rFonts w:eastAsia="Times New Roman" w:cs="Segoe UI"/>
                <w:b/>
                <w:bCs/>
                <w:sz w:val="20"/>
                <w:lang w:eastAsia="en-AU"/>
              </w:rPr>
              <w:lastRenderedPageBreak/>
              <w:t xml:space="preserve">Table 1: </w:t>
            </w:r>
            <w:r w:rsidR="00500273" w:rsidRPr="000442BC">
              <w:rPr>
                <w:rFonts w:eastAsia="Times New Roman" w:cs="Segoe UI"/>
                <w:b/>
                <w:bCs/>
                <w:sz w:val="20"/>
                <w:lang w:eastAsia="en-AU"/>
              </w:rPr>
              <w:t>Unit</w:t>
            </w:r>
            <w:r w:rsidR="00E10C06" w:rsidRPr="000442BC">
              <w:rPr>
                <w:rFonts w:eastAsia="Times New Roman" w:cs="Segoe UI"/>
                <w:b/>
                <w:bCs/>
                <w:sz w:val="20"/>
                <w:lang w:eastAsia="en-AU"/>
              </w:rPr>
              <w:t xml:space="preserve"> C</w:t>
            </w:r>
            <w:r w:rsidRPr="000442BC">
              <w:rPr>
                <w:rFonts w:eastAsia="Times New Roman" w:cs="Segoe UI"/>
                <w:b/>
                <w:bCs/>
                <w:sz w:val="20"/>
                <w:lang w:eastAsia="en-AU"/>
              </w:rPr>
              <w:t>ost for 202</w:t>
            </w:r>
            <w:r w:rsidR="003330EC" w:rsidRPr="000442BC">
              <w:rPr>
                <w:rFonts w:eastAsia="Times New Roman" w:cs="Segoe UI"/>
                <w:b/>
                <w:bCs/>
                <w:sz w:val="20"/>
                <w:lang w:eastAsia="en-AU"/>
              </w:rPr>
              <w:t>4</w:t>
            </w:r>
            <w:r w:rsidRPr="000442BC">
              <w:rPr>
                <w:rFonts w:eastAsia="Times New Roman" w:cs="Segoe UI"/>
                <w:b/>
                <w:bCs/>
                <w:sz w:val="20"/>
                <w:lang w:eastAsia="en-AU"/>
              </w:rPr>
              <w:t>-2</w:t>
            </w:r>
            <w:r w:rsidR="003330EC" w:rsidRPr="000442BC">
              <w:rPr>
                <w:rFonts w:eastAsia="Times New Roman" w:cs="Segoe UI"/>
                <w:b/>
                <w:bCs/>
                <w:sz w:val="20"/>
                <w:lang w:eastAsia="en-AU"/>
              </w:rPr>
              <w:t xml:space="preserve">5 </w:t>
            </w:r>
          </w:p>
        </w:tc>
      </w:tr>
      <w:tr w:rsidR="00E76695" w:rsidRPr="006B09AF" w14:paraId="12A9F069" w14:textId="77777777" w:rsidTr="000442BC">
        <w:trPr>
          <w:trHeight w:val="493"/>
          <w:tblHeader/>
        </w:trPr>
        <w:tc>
          <w:tcPr>
            <w:tcW w:w="4207" w:type="dxa"/>
            <w:tcBorders>
              <w:top w:val="single" w:sz="4" w:space="0" w:color="auto"/>
            </w:tcBorders>
            <w:shd w:val="clear" w:color="auto" w:fill="CFDCE7"/>
            <w:noWrap/>
            <w:vAlign w:val="center"/>
            <w:hideMark/>
          </w:tcPr>
          <w:p w14:paraId="0B148AFF" w14:textId="2F8787B4" w:rsidR="00E76695" w:rsidRPr="000442BC" w:rsidRDefault="00E76695" w:rsidP="0081138D">
            <w:pPr>
              <w:spacing w:before="0" w:after="0" w:line="240" w:lineRule="auto"/>
              <w:rPr>
                <w:rFonts w:eastAsia="Times New Roman" w:cs="Segoe UI"/>
                <w:b/>
                <w:bCs/>
                <w:sz w:val="20"/>
                <w:lang w:eastAsia="en-AU"/>
              </w:rPr>
            </w:pPr>
            <w:r w:rsidRPr="000442BC">
              <w:rPr>
                <w:rFonts w:eastAsia="Times New Roman" w:cs="Segoe UI"/>
                <w:b/>
                <w:bCs/>
                <w:sz w:val="20"/>
                <w:lang w:eastAsia="en-AU"/>
              </w:rPr>
              <w:t xml:space="preserve">Output </w:t>
            </w:r>
            <w:r w:rsidR="002239FD" w:rsidRPr="000442BC">
              <w:rPr>
                <w:rFonts w:eastAsia="Times New Roman" w:cs="Segoe UI"/>
                <w:b/>
                <w:bCs/>
                <w:sz w:val="20"/>
                <w:lang w:eastAsia="en-AU"/>
              </w:rPr>
              <w:t>1 - Applications</w:t>
            </w:r>
          </w:p>
        </w:tc>
        <w:tc>
          <w:tcPr>
            <w:tcW w:w="1709" w:type="dxa"/>
            <w:tcBorders>
              <w:top w:val="single" w:sz="4" w:space="0" w:color="auto"/>
            </w:tcBorders>
            <w:shd w:val="clear" w:color="auto" w:fill="CFDCE7"/>
            <w:vAlign w:val="center"/>
            <w:hideMark/>
          </w:tcPr>
          <w:p w14:paraId="2E251807" w14:textId="77777777" w:rsidR="00E76695" w:rsidRPr="000442BC" w:rsidRDefault="00E76695" w:rsidP="0081138D">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xml:space="preserve"> Direct costs </w:t>
            </w:r>
          </w:p>
        </w:tc>
        <w:tc>
          <w:tcPr>
            <w:tcW w:w="1577" w:type="dxa"/>
            <w:tcBorders>
              <w:top w:val="single" w:sz="4" w:space="0" w:color="auto"/>
            </w:tcBorders>
            <w:shd w:val="clear" w:color="auto" w:fill="CFDCE7"/>
            <w:vAlign w:val="center"/>
            <w:hideMark/>
          </w:tcPr>
          <w:p w14:paraId="601791A4" w14:textId="77777777" w:rsidR="00E76695" w:rsidRPr="000442BC" w:rsidRDefault="00E76695" w:rsidP="0081138D">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xml:space="preserve"> Indirect costs </w:t>
            </w:r>
          </w:p>
        </w:tc>
        <w:tc>
          <w:tcPr>
            <w:tcW w:w="1841" w:type="dxa"/>
            <w:tcBorders>
              <w:top w:val="single" w:sz="4" w:space="0" w:color="auto"/>
            </w:tcBorders>
            <w:shd w:val="clear" w:color="auto" w:fill="CFDCE7"/>
            <w:vAlign w:val="center"/>
            <w:hideMark/>
          </w:tcPr>
          <w:p w14:paraId="033B3D43" w14:textId="3BBE0974" w:rsidR="00E76695" w:rsidRPr="000442BC" w:rsidRDefault="00E76695" w:rsidP="0081138D">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xml:space="preserve"> </w:t>
            </w:r>
            <w:r w:rsidR="00CA5AFB" w:rsidRPr="000442BC">
              <w:rPr>
                <w:rFonts w:eastAsia="Times New Roman" w:cs="Segoe UI"/>
                <w:b/>
                <w:bCs/>
                <w:sz w:val="20"/>
                <w:lang w:eastAsia="en-AU"/>
              </w:rPr>
              <w:t>Unit</w:t>
            </w:r>
            <w:r w:rsidRPr="000442BC">
              <w:rPr>
                <w:rFonts w:eastAsia="Times New Roman" w:cs="Segoe UI"/>
                <w:b/>
                <w:bCs/>
                <w:sz w:val="20"/>
                <w:lang w:eastAsia="en-AU"/>
              </w:rPr>
              <w:t xml:space="preserve"> costs </w:t>
            </w:r>
          </w:p>
        </w:tc>
      </w:tr>
      <w:tr w:rsidR="00E76695" w:rsidRPr="006B09AF" w14:paraId="7DCBBCB4" w14:textId="77777777" w:rsidTr="00904FDB">
        <w:trPr>
          <w:trHeight w:val="709"/>
          <w:tblHeader/>
        </w:trPr>
        <w:tc>
          <w:tcPr>
            <w:tcW w:w="4207" w:type="dxa"/>
            <w:shd w:val="clear" w:color="auto" w:fill="auto"/>
            <w:vAlign w:val="center"/>
            <w:hideMark/>
          </w:tcPr>
          <w:p w14:paraId="5AC71CFA" w14:textId="77777777"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New Licence Application</w:t>
            </w:r>
          </w:p>
        </w:tc>
        <w:tc>
          <w:tcPr>
            <w:tcW w:w="1709" w:type="dxa"/>
            <w:shd w:val="clear" w:color="auto" w:fill="auto"/>
            <w:vAlign w:val="center"/>
            <w:hideMark/>
          </w:tcPr>
          <w:p w14:paraId="23AF97EF" w14:textId="15A156AD"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B77B8C" w:rsidRPr="000442BC">
              <w:rPr>
                <w:rFonts w:eastAsia="Times New Roman" w:cs="Segoe UI"/>
                <w:color w:val="000000"/>
                <w:sz w:val="20"/>
                <w:lang w:eastAsia="en-AU"/>
              </w:rPr>
              <w:t>$ 10,588</w:t>
            </w:r>
            <w:r w:rsidRPr="000442BC">
              <w:rPr>
                <w:rFonts w:eastAsia="Times New Roman" w:cs="Segoe UI"/>
                <w:color w:val="000000"/>
                <w:sz w:val="20"/>
                <w:lang w:eastAsia="en-AU"/>
              </w:rPr>
              <w:t xml:space="preserve"> </w:t>
            </w:r>
          </w:p>
        </w:tc>
        <w:tc>
          <w:tcPr>
            <w:tcW w:w="1577" w:type="dxa"/>
            <w:shd w:val="clear" w:color="auto" w:fill="auto"/>
            <w:vAlign w:val="center"/>
            <w:hideMark/>
          </w:tcPr>
          <w:p w14:paraId="226481FE" w14:textId="6C472449"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9D2933" w:rsidRPr="000442BC">
              <w:rPr>
                <w:rFonts w:eastAsia="Times New Roman" w:cs="Segoe UI"/>
                <w:color w:val="000000"/>
                <w:sz w:val="20"/>
                <w:lang w:eastAsia="en-AU"/>
              </w:rPr>
              <w:t>2,</w:t>
            </w:r>
            <w:r w:rsidR="0043468C" w:rsidRPr="000442BC">
              <w:rPr>
                <w:rFonts w:eastAsia="Times New Roman" w:cs="Segoe UI"/>
                <w:color w:val="000000"/>
                <w:sz w:val="20"/>
                <w:lang w:eastAsia="en-AU"/>
              </w:rPr>
              <w:t xml:space="preserve">976 </w:t>
            </w:r>
            <w:r w:rsidRPr="000442BC">
              <w:rPr>
                <w:rFonts w:eastAsia="Times New Roman" w:cs="Segoe UI"/>
                <w:color w:val="000000"/>
                <w:sz w:val="20"/>
                <w:lang w:eastAsia="en-AU"/>
              </w:rPr>
              <w:t xml:space="preserve"> </w:t>
            </w:r>
          </w:p>
        </w:tc>
        <w:tc>
          <w:tcPr>
            <w:tcW w:w="1841" w:type="dxa"/>
            <w:shd w:val="clear" w:color="auto" w:fill="auto"/>
            <w:vAlign w:val="center"/>
            <w:hideMark/>
          </w:tcPr>
          <w:p w14:paraId="04DBC2C5" w14:textId="5995634C"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9D2933" w:rsidRPr="000442BC">
              <w:rPr>
                <w:rFonts w:eastAsia="Times New Roman" w:cs="Segoe UI"/>
                <w:color w:val="000000"/>
                <w:sz w:val="20"/>
                <w:lang w:eastAsia="en-AU"/>
              </w:rPr>
              <w:t>13,</w:t>
            </w:r>
            <w:r w:rsidR="0043468C" w:rsidRPr="000442BC">
              <w:rPr>
                <w:rFonts w:eastAsia="Times New Roman" w:cs="Segoe UI"/>
                <w:color w:val="000000"/>
                <w:sz w:val="20"/>
                <w:lang w:eastAsia="en-AU"/>
              </w:rPr>
              <w:t>564</w:t>
            </w:r>
            <w:r w:rsidRPr="000442BC">
              <w:rPr>
                <w:rFonts w:eastAsia="Times New Roman" w:cs="Segoe UI"/>
                <w:color w:val="000000"/>
                <w:sz w:val="20"/>
                <w:lang w:eastAsia="en-AU"/>
              </w:rPr>
              <w:t xml:space="preserve"> </w:t>
            </w:r>
          </w:p>
        </w:tc>
      </w:tr>
      <w:tr w:rsidR="00E76695" w:rsidRPr="006B09AF" w14:paraId="4AFD1F9D" w14:textId="77777777" w:rsidTr="00904FDB">
        <w:trPr>
          <w:trHeight w:val="723"/>
          <w:tblHeader/>
        </w:trPr>
        <w:tc>
          <w:tcPr>
            <w:tcW w:w="4207" w:type="dxa"/>
            <w:shd w:val="clear" w:color="auto" w:fill="auto"/>
            <w:vAlign w:val="center"/>
            <w:hideMark/>
          </w:tcPr>
          <w:p w14:paraId="5BA39B7B" w14:textId="6F11ED78"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Licence Variation Type 1</w:t>
            </w:r>
          </w:p>
        </w:tc>
        <w:tc>
          <w:tcPr>
            <w:tcW w:w="1709" w:type="dxa"/>
            <w:shd w:val="clear" w:color="auto" w:fill="auto"/>
            <w:vAlign w:val="center"/>
            <w:hideMark/>
          </w:tcPr>
          <w:p w14:paraId="2E909CD8" w14:textId="090FADB7"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CA5AFB" w:rsidRPr="000442BC">
              <w:rPr>
                <w:rFonts w:eastAsia="Times New Roman" w:cs="Segoe UI"/>
                <w:color w:val="000000"/>
                <w:sz w:val="20"/>
                <w:lang w:eastAsia="en-AU"/>
              </w:rPr>
              <w:t>4</w:t>
            </w:r>
            <w:r w:rsidR="0043468C" w:rsidRPr="000442BC">
              <w:rPr>
                <w:rFonts w:eastAsia="Times New Roman" w:cs="Segoe UI"/>
                <w:color w:val="000000"/>
                <w:sz w:val="20"/>
                <w:lang w:eastAsia="en-AU"/>
              </w:rPr>
              <w:t>66</w:t>
            </w:r>
          </w:p>
        </w:tc>
        <w:tc>
          <w:tcPr>
            <w:tcW w:w="1577" w:type="dxa"/>
            <w:shd w:val="clear" w:color="auto" w:fill="auto"/>
            <w:vAlign w:val="center"/>
            <w:hideMark/>
          </w:tcPr>
          <w:p w14:paraId="7CDDD82A" w14:textId="322FAC1D"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CA5AFB" w:rsidRPr="000442BC">
              <w:rPr>
                <w:rFonts w:eastAsia="Times New Roman" w:cs="Segoe UI"/>
                <w:color w:val="000000"/>
                <w:sz w:val="20"/>
                <w:lang w:eastAsia="en-AU"/>
              </w:rPr>
              <w:t>12</w:t>
            </w:r>
            <w:r w:rsidR="0043468C" w:rsidRPr="000442BC">
              <w:rPr>
                <w:rFonts w:eastAsia="Times New Roman" w:cs="Segoe UI"/>
                <w:color w:val="000000"/>
                <w:sz w:val="20"/>
                <w:lang w:eastAsia="en-AU"/>
              </w:rPr>
              <w:t>8</w:t>
            </w:r>
            <w:r w:rsidRPr="000442BC">
              <w:rPr>
                <w:rFonts w:eastAsia="Times New Roman" w:cs="Segoe UI"/>
                <w:color w:val="000000"/>
                <w:sz w:val="20"/>
                <w:lang w:eastAsia="en-AU"/>
              </w:rPr>
              <w:t xml:space="preserve"> </w:t>
            </w:r>
          </w:p>
        </w:tc>
        <w:tc>
          <w:tcPr>
            <w:tcW w:w="1841" w:type="dxa"/>
            <w:shd w:val="clear" w:color="auto" w:fill="auto"/>
            <w:vAlign w:val="center"/>
            <w:hideMark/>
          </w:tcPr>
          <w:p w14:paraId="65BAD152" w14:textId="6986D9D4"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CA5AFB" w:rsidRPr="000442BC">
              <w:rPr>
                <w:rFonts w:eastAsia="Times New Roman" w:cs="Segoe UI"/>
                <w:color w:val="000000"/>
                <w:sz w:val="20"/>
                <w:lang w:eastAsia="en-AU"/>
              </w:rPr>
              <w:t>5</w:t>
            </w:r>
            <w:r w:rsidR="00142961" w:rsidRPr="000442BC">
              <w:rPr>
                <w:rFonts w:eastAsia="Times New Roman" w:cs="Segoe UI"/>
                <w:color w:val="000000"/>
                <w:sz w:val="20"/>
                <w:lang w:eastAsia="en-AU"/>
              </w:rPr>
              <w:t>94</w:t>
            </w:r>
            <w:r w:rsidRPr="000442BC">
              <w:rPr>
                <w:rFonts w:eastAsia="Times New Roman" w:cs="Segoe UI"/>
                <w:color w:val="000000"/>
                <w:sz w:val="20"/>
                <w:lang w:eastAsia="en-AU"/>
              </w:rPr>
              <w:t xml:space="preserve"> </w:t>
            </w:r>
          </w:p>
        </w:tc>
      </w:tr>
      <w:tr w:rsidR="00E76695" w:rsidRPr="006B09AF" w14:paraId="64E46CEB" w14:textId="77777777" w:rsidTr="00904FDB">
        <w:trPr>
          <w:trHeight w:val="723"/>
          <w:tblHeader/>
        </w:trPr>
        <w:tc>
          <w:tcPr>
            <w:tcW w:w="4207" w:type="dxa"/>
            <w:shd w:val="clear" w:color="auto" w:fill="auto"/>
            <w:vAlign w:val="center"/>
            <w:hideMark/>
          </w:tcPr>
          <w:p w14:paraId="352CDC27" w14:textId="1DCFFBB3"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Licence Variation Type 2 </w:t>
            </w:r>
          </w:p>
        </w:tc>
        <w:tc>
          <w:tcPr>
            <w:tcW w:w="1709" w:type="dxa"/>
            <w:shd w:val="clear" w:color="auto" w:fill="auto"/>
            <w:vAlign w:val="center"/>
            <w:hideMark/>
          </w:tcPr>
          <w:p w14:paraId="15068A87" w14:textId="3F3DAD56"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B77B8C" w:rsidRPr="000442BC">
              <w:rPr>
                <w:rFonts w:eastAsia="Times New Roman" w:cs="Segoe UI"/>
                <w:color w:val="000000"/>
                <w:sz w:val="20"/>
                <w:lang w:eastAsia="en-AU"/>
              </w:rPr>
              <w:t>$ 1,181</w:t>
            </w:r>
            <w:r w:rsidRPr="000442BC">
              <w:rPr>
                <w:rFonts w:eastAsia="Times New Roman" w:cs="Segoe UI"/>
                <w:color w:val="000000"/>
                <w:sz w:val="20"/>
                <w:lang w:eastAsia="en-AU"/>
              </w:rPr>
              <w:t xml:space="preserve"> </w:t>
            </w:r>
          </w:p>
        </w:tc>
        <w:tc>
          <w:tcPr>
            <w:tcW w:w="1577" w:type="dxa"/>
            <w:shd w:val="clear" w:color="auto" w:fill="auto"/>
            <w:vAlign w:val="center"/>
            <w:hideMark/>
          </w:tcPr>
          <w:p w14:paraId="36FD2606" w14:textId="416BAC19"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$ 3</w:t>
            </w:r>
            <w:r w:rsidR="00142961" w:rsidRPr="000442BC">
              <w:rPr>
                <w:rFonts w:eastAsia="Times New Roman" w:cs="Segoe UI"/>
                <w:color w:val="000000"/>
                <w:sz w:val="20"/>
                <w:lang w:eastAsia="en-AU"/>
              </w:rPr>
              <w:t xml:space="preserve">31 </w:t>
            </w:r>
            <w:r w:rsidRPr="000442BC">
              <w:rPr>
                <w:rFonts w:eastAsia="Times New Roman" w:cs="Segoe UI"/>
                <w:color w:val="000000"/>
                <w:sz w:val="20"/>
                <w:lang w:eastAsia="en-AU"/>
              </w:rPr>
              <w:t xml:space="preserve"> </w:t>
            </w:r>
          </w:p>
        </w:tc>
        <w:tc>
          <w:tcPr>
            <w:tcW w:w="1841" w:type="dxa"/>
            <w:shd w:val="clear" w:color="auto" w:fill="auto"/>
            <w:vAlign w:val="center"/>
            <w:hideMark/>
          </w:tcPr>
          <w:p w14:paraId="28A88AE0" w14:textId="03115915"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$ 1,</w:t>
            </w:r>
            <w:r w:rsidR="00500398" w:rsidRPr="000442BC">
              <w:rPr>
                <w:rFonts w:eastAsia="Times New Roman" w:cs="Segoe UI"/>
                <w:color w:val="000000"/>
                <w:sz w:val="20"/>
                <w:lang w:eastAsia="en-AU"/>
              </w:rPr>
              <w:t xml:space="preserve">511 </w:t>
            </w:r>
            <w:r w:rsidRPr="000442BC">
              <w:rPr>
                <w:rFonts w:eastAsia="Times New Roman" w:cs="Segoe UI"/>
                <w:color w:val="000000"/>
                <w:sz w:val="20"/>
                <w:lang w:eastAsia="en-AU"/>
              </w:rPr>
              <w:t xml:space="preserve"> </w:t>
            </w:r>
          </w:p>
        </w:tc>
      </w:tr>
      <w:tr w:rsidR="00E76695" w:rsidRPr="006B09AF" w14:paraId="3285000C" w14:textId="77777777" w:rsidTr="00904FDB">
        <w:trPr>
          <w:trHeight w:val="486"/>
          <w:tblHeader/>
        </w:trPr>
        <w:tc>
          <w:tcPr>
            <w:tcW w:w="4207" w:type="dxa"/>
            <w:shd w:val="clear" w:color="auto" w:fill="auto"/>
            <w:vAlign w:val="center"/>
            <w:hideMark/>
          </w:tcPr>
          <w:p w14:paraId="1005C12F" w14:textId="771B7834"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Licence Variation Type 3 </w:t>
            </w:r>
          </w:p>
        </w:tc>
        <w:tc>
          <w:tcPr>
            <w:tcW w:w="1709" w:type="dxa"/>
            <w:shd w:val="clear" w:color="auto" w:fill="auto"/>
            <w:vAlign w:val="center"/>
            <w:hideMark/>
          </w:tcPr>
          <w:p w14:paraId="47D0EE48" w14:textId="2979E64A"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B77B8C" w:rsidRPr="000442BC">
              <w:rPr>
                <w:rFonts w:eastAsia="Times New Roman" w:cs="Segoe UI"/>
                <w:color w:val="000000"/>
                <w:sz w:val="20"/>
                <w:lang w:eastAsia="en-AU"/>
              </w:rPr>
              <w:t>$ 1,733</w:t>
            </w:r>
            <w:r w:rsidR="00500398" w:rsidRPr="000442BC">
              <w:rPr>
                <w:rFonts w:eastAsia="Times New Roman" w:cs="Segoe UI"/>
                <w:color w:val="000000"/>
                <w:sz w:val="20"/>
                <w:lang w:eastAsia="en-AU"/>
              </w:rPr>
              <w:t xml:space="preserve"> </w:t>
            </w:r>
            <w:r w:rsidRPr="000442BC">
              <w:rPr>
                <w:rFonts w:eastAsia="Times New Roman" w:cs="Segoe UI"/>
                <w:color w:val="000000"/>
                <w:sz w:val="20"/>
                <w:lang w:eastAsia="en-AU"/>
              </w:rPr>
              <w:t xml:space="preserve"> </w:t>
            </w:r>
          </w:p>
        </w:tc>
        <w:tc>
          <w:tcPr>
            <w:tcW w:w="1577" w:type="dxa"/>
            <w:shd w:val="clear" w:color="auto" w:fill="auto"/>
            <w:vAlign w:val="center"/>
            <w:hideMark/>
          </w:tcPr>
          <w:p w14:paraId="35522190" w14:textId="7F6DCFBD"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B77B8C" w:rsidRPr="000442BC">
              <w:rPr>
                <w:rFonts w:eastAsia="Times New Roman" w:cs="Segoe UI"/>
                <w:color w:val="000000"/>
                <w:sz w:val="20"/>
                <w:lang w:eastAsia="en-AU"/>
              </w:rPr>
              <w:t>$ 486</w:t>
            </w:r>
            <w:r w:rsidR="00500398" w:rsidRPr="000442BC">
              <w:rPr>
                <w:rFonts w:eastAsia="Times New Roman" w:cs="Segoe UI"/>
                <w:color w:val="000000"/>
                <w:sz w:val="20"/>
                <w:lang w:eastAsia="en-AU"/>
              </w:rPr>
              <w:t xml:space="preserve"> </w:t>
            </w:r>
          </w:p>
        </w:tc>
        <w:tc>
          <w:tcPr>
            <w:tcW w:w="1841" w:type="dxa"/>
            <w:shd w:val="clear" w:color="auto" w:fill="auto"/>
            <w:vAlign w:val="center"/>
            <w:hideMark/>
          </w:tcPr>
          <w:p w14:paraId="2ADE7040" w14:textId="27248D11"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B77B8C" w:rsidRPr="000442BC">
              <w:rPr>
                <w:rFonts w:eastAsia="Times New Roman" w:cs="Segoe UI"/>
                <w:color w:val="000000"/>
                <w:sz w:val="20"/>
                <w:lang w:eastAsia="en-AU"/>
              </w:rPr>
              <w:t>$ 2,220</w:t>
            </w:r>
            <w:r w:rsidR="00500398" w:rsidRPr="000442BC">
              <w:rPr>
                <w:rFonts w:eastAsia="Times New Roman" w:cs="Segoe UI"/>
                <w:color w:val="000000"/>
                <w:sz w:val="20"/>
                <w:lang w:eastAsia="en-AU"/>
              </w:rPr>
              <w:t xml:space="preserve"> </w:t>
            </w:r>
            <w:r w:rsidRPr="000442BC">
              <w:rPr>
                <w:rFonts w:eastAsia="Times New Roman" w:cs="Segoe UI"/>
                <w:color w:val="000000"/>
                <w:sz w:val="20"/>
                <w:lang w:eastAsia="en-AU"/>
              </w:rPr>
              <w:t xml:space="preserve"> </w:t>
            </w:r>
          </w:p>
        </w:tc>
      </w:tr>
      <w:tr w:rsidR="00E76695" w:rsidRPr="006B09AF" w14:paraId="4BBB0E9F" w14:textId="77777777" w:rsidTr="00904FDB">
        <w:trPr>
          <w:trHeight w:val="709"/>
          <w:tblHeader/>
        </w:trPr>
        <w:tc>
          <w:tcPr>
            <w:tcW w:w="4207" w:type="dxa"/>
            <w:shd w:val="clear" w:color="auto" w:fill="auto"/>
            <w:vAlign w:val="center"/>
            <w:hideMark/>
          </w:tcPr>
          <w:p w14:paraId="297507AF" w14:textId="65D5C506"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Licence Variation Type 4 </w:t>
            </w:r>
          </w:p>
        </w:tc>
        <w:tc>
          <w:tcPr>
            <w:tcW w:w="1709" w:type="dxa"/>
            <w:shd w:val="clear" w:color="auto" w:fill="auto"/>
            <w:vAlign w:val="center"/>
            <w:hideMark/>
          </w:tcPr>
          <w:p w14:paraId="09B48AC9" w14:textId="435967E5"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B77B8C" w:rsidRPr="000442BC">
              <w:rPr>
                <w:rFonts w:eastAsia="Times New Roman" w:cs="Segoe UI"/>
                <w:color w:val="000000"/>
                <w:sz w:val="20"/>
                <w:lang w:eastAsia="en-AU"/>
              </w:rPr>
              <w:t>$ 9,551</w:t>
            </w:r>
            <w:r w:rsidR="007D1774" w:rsidRPr="000442BC">
              <w:rPr>
                <w:rFonts w:eastAsia="Times New Roman" w:cs="Segoe UI"/>
                <w:color w:val="000000"/>
                <w:sz w:val="20"/>
                <w:lang w:eastAsia="en-AU"/>
              </w:rPr>
              <w:t xml:space="preserve"> </w:t>
            </w:r>
            <w:r w:rsidRPr="000442BC">
              <w:rPr>
                <w:rFonts w:eastAsia="Times New Roman" w:cs="Segoe UI"/>
                <w:color w:val="000000"/>
                <w:sz w:val="20"/>
                <w:lang w:eastAsia="en-AU"/>
              </w:rPr>
              <w:t xml:space="preserve"> </w:t>
            </w:r>
          </w:p>
        </w:tc>
        <w:tc>
          <w:tcPr>
            <w:tcW w:w="1577" w:type="dxa"/>
            <w:shd w:val="clear" w:color="auto" w:fill="auto"/>
            <w:vAlign w:val="center"/>
            <w:hideMark/>
          </w:tcPr>
          <w:p w14:paraId="6E3CFC0F" w14:textId="7EDB0A18" w:rsidR="00E76695" w:rsidRPr="000442BC" w:rsidRDefault="00E76695" w:rsidP="0081138D">
            <w:pPr>
              <w:spacing w:before="0" w:after="0" w:line="240" w:lineRule="auto"/>
              <w:rPr>
                <w:rFonts w:eastAsia="Times New Roman" w:cs="Segoe UI"/>
                <w:sz w:val="20"/>
                <w:lang w:eastAsia="en-AU"/>
              </w:rPr>
            </w:pPr>
            <w:r w:rsidRPr="000442BC">
              <w:rPr>
                <w:rFonts w:eastAsia="Times New Roman" w:cs="Segoe UI"/>
                <w:sz w:val="20"/>
                <w:lang w:eastAsia="en-AU"/>
              </w:rPr>
              <w:t xml:space="preserve"> $ </w:t>
            </w:r>
            <w:r w:rsidR="007978D5" w:rsidRPr="000442BC">
              <w:rPr>
                <w:rFonts w:eastAsia="Times New Roman" w:cs="Segoe UI"/>
                <w:sz w:val="20"/>
                <w:lang w:eastAsia="en-AU"/>
              </w:rPr>
              <w:t>2,</w:t>
            </w:r>
            <w:r w:rsidR="007D1774" w:rsidRPr="000442BC">
              <w:rPr>
                <w:rFonts w:eastAsia="Times New Roman" w:cs="Segoe UI"/>
                <w:sz w:val="20"/>
                <w:lang w:eastAsia="en-AU"/>
              </w:rPr>
              <w:t xml:space="preserve">729 </w:t>
            </w:r>
            <w:r w:rsidRPr="000442BC">
              <w:rPr>
                <w:rFonts w:eastAsia="Times New Roman" w:cs="Segoe UI"/>
                <w:sz w:val="20"/>
                <w:lang w:eastAsia="en-AU"/>
              </w:rPr>
              <w:t xml:space="preserve"> </w:t>
            </w:r>
          </w:p>
        </w:tc>
        <w:tc>
          <w:tcPr>
            <w:tcW w:w="1841" w:type="dxa"/>
            <w:shd w:val="clear" w:color="auto" w:fill="auto"/>
            <w:vAlign w:val="center"/>
            <w:hideMark/>
          </w:tcPr>
          <w:p w14:paraId="349ED0BF" w14:textId="2D7D5D8C" w:rsidR="00E76695" w:rsidRPr="000442BC" w:rsidRDefault="00E76695" w:rsidP="0081138D">
            <w:pPr>
              <w:spacing w:before="0" w:after="0" w:line="240" w:lineRule="auto"/>
              <w:rPr>
                <w:rFonts w:eastAsia="Times New Roman" w:cs="Segoe UI"/>
                <w:sz w:val="20"/>
                <w:lang w:eastAsia="en-AU"/>
              </w:rPr>
            </w:pPr>
            <w:r w:rsidRPr="000442BC">
              <w:rPr>
                <w:rFonts w:eastAsia="Times New Roman" w:cs="Segoe UI"/>
                <w:sz w:val="20"/>
                <w:lang w:eastAsia="en-AU"/>
              </w:rPr>
              <w:t xml:space="preserve"> $ </w:t>
            </w:r>
            <w:r w:rsidR="007D1774" w:rsidRPr="000442BC">
              <w:rPr>
                <w:rFonts w:eastAsia="Times New Roman" w:cs="Segoe UI"/>
                <w:sz w:val="20"/>
                <w:lang w:eastAsia="en-AU"/>
              </w:rPr>
              <w:t>12</w:t>
            </w:r>
            <w:r w:rsidR="00E4464A" w:rsidRPr="000442BC">
              <w:rPr>
                <w:rFonts w:eastAsia="Times New Roman" w:cs="Segoe UI"/>
                <w:sz w:val="20"/>
                <w:lang w:eastAsia="en-AU"/>
              </w:rPr>
              <w:t xml:space="preserve">,280 </w:t>
            </w:r>
            <w:r w:rsidRPr="000442BC">
              <w:rPr>
                <w:rFonts w:eastAsia="Times New Roman" w:cs="Segoe UI"/>
                <w:sz w:val="20"/>
                <w:lang w:eastAsia="en-AU"/>
              </w:rPr>
              <w:t xml:space="preserve"> </w:t>
            </w:r>
          </w:p>
        </w:tc>
      </w:tr>
      <w:tr w:rsidR="00E76695" w:rsidRPr="006B09AF" w14:paraId="68268FA5" w14:textId="77777777" w:rsidTr="00904FDB">
        <w:trPr>
          <w:trHeight w:val="723"/>
          <w:tblHeader/>
        </w:trPr>
        <w:tc>
          <w:tcPr>
            <w:tcW w:w="4207" w:type="dxa"/>
            <w:shd w:val="clear" w:color="auto" w:fill="auto"/>
            <w:vAlign w:val="center"/>
            <w:hideMark/>
          </w:tcPr>
          <w:p w14:paraId="73BF2357" w14:textId="779A5AC9"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Permit Application (Cultivation and Production) – Initial </w:t>
            </w:r>
          </w:p>
        </w:tc>
        <w:tc>
          <w:tcPr>
            <w:tcW w:w="1709" w:type="dxa"/>
            <w:shd w:val="clear" w:color="auto" w:fill="auto"/>
            <w:vAlign w:val="center"/>
            <w:hideMark/>
          </w:tcPr>
          <w:p w14:paraId="06BBC83B" w14:textId="22F4BC8E"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B77B8C" w:rsidRPr="000442BC">
              <w:rPr>
                <w:rFonts w:eastAsia="Times New Roman" w:cs="Segoe UI"/>
                <w:color w:val="000000"/>
                <w:sz w:val="20"/>
                <w:lang w:eastAsia="en-AU"/>
              </w:rPr>
              <w:t>$ 9,655</w:t>
            </w:r>
            <w:r w:rsidR="00E4464A" w:rsidRPr="000442BC">
              <w:rPr>
                <w:rFonts w:eastAsia="Times New Roman" w:cs="Segoe UI"/>
                <w:color w:val="000000"/>
                <w:sz w:val="20"/>
                <w:lang w:eastAsia="en-AU"/>
              </w:rPr>
              <w:t xml:space="preserve"> </w:t>
            </w:r>
            <w:r w:rsidRPr="000442BC">
              <w:rPr>
                <w:rFonts w:eastAsia="Times New Roman" w:cs="Segoe UI"/>
                <w:color w:val="000000"/>
                <w:sz w:val="20"/>
                <w:lang w:eastAsia="en-AU"/>
              </w:rPr>
              <w:t xml:space="preserve"> </w:t>
            </w:r>
          </w:p>
        </w:tc>
        <w:tc>
          <w:tcPr>
            <w:tcW w:w="1577" w:type="dxa"/>
            <w:shd w:val="clear" w:color="auto" w:fill="auto"/>
            <w:vAlign w:val="center"/>
            <w:hideMark/>
          </w:tcPr>
          <w:p w14:paraId="6CFD2A37" w14:textId="47AB53E5"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467B47" w:rsidRPr="000442BC">
              <w:rPr>
                <w:rFonts w:eastAsia="Times New Roman" w:cs="Segoe UI"/>
                <w:color w:val="000000"/>
                <w:sz w:val="20"/>
                <w:lang w:eastAsia="en-AU"/>
              </w:rPr>
              <w:t>2,</w:t>
            </w:r>
            <w:r w:rsidR="00D1230E" w:rsidRPr="000442BC">
              <w:rPr>
                <w:rFonts w:eastAsia="Times New Roman" w:cs="Segoe UI"/>
                <w:color w:val="000000"/>
                <w:sz w:val="20"/>
                <w:lang w:eastAsia="en-AU"/>
              </w:rPr>
              <w:t xml:space="preserve">452 </w:t>
            </w:r>
            <w:r w:rsidRPr="000442BC">
              <w:rPr>
                <w:rFonts w:eastAsia="Times New Roman" w:cs="Segoe UI"/>
                <w:color w:val="000000"/>
                <w:sz w:val="20"/>
                <w:lang w:eastAsia="en-AU"/>
              </w:rPr>
              <w:t xml:space="preserve"> </w:t>
            </w:r>
          </w:p>
        </w:tc>
        <w:tc>
          <w:tcPr>
            <w:tcW w:w="1841" w:type="dxa"/>
            <w:shd w:val="clear" w:color="auto" w:fill="auto"/>
            <w:vAlign w:val="center"/>
            <w:hideMark/>
          </w:tcPr>
          <w:p w14:paraId="47497551" w14:textId="196FD9C7"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2239FD" w:rsidRPr="000442BC">
              <w:rPr>
                <w:rFonts w:eastAsia="Times New Roman" w:cs="Segoe UI"/>
                <w:color w:val="000000"/>
                <w:sz w:val="20"/>
                <w:lang w:eastAsia="en-AU"/>
              </w:rPr>
              <w:t>1</w:t>
            </w:r>
            <w:r w:rsidR="00D1230E" w:rsidRPr="000442BC">
              <w:rPr>
                <w:rFonts w:eastAsia="Times New Roman" w:cs="Segoe UI"/>
                <w:color w:val="000000"/>
                <w:sz w:val="20"/>
                <w:lang w:eastAsia="en-AU"/>
              </w:rPr>
              <w:t xml:space="preserve">2,106 </w:t>
            </w:r>
            <w:r w:rsidRPr="000442BC">
              <w:rPr>
                <w:rFonts w:eastAsia="Times New Roman" w:cs="Segoe UI"/>
                <w:color w:val="000000"/>
                <w:sz w:val="20"/>
                <w:lang w:eastAsia="en-AU"/>
              </w:rPr>
              <w:t xml:space="preserve"> </w:t>
            </w:r>
          </w:p>
        </w:tc>
      </w:tr>
      <w:tr w:rsidR="002239FD" w:rsidRPr="006B09AF" w14:paraId="50480FFE" w14:textId="77777777" w:rsidTr="00904FDB">
        <w:trPr>
          <w:trHeight w:val="723"/>
          <w:tblHeader/>
        </w:trPr>
        <w:tc>
          <w:tcPr>
            <w:tcW w:w="4207" w:type="dxa"/>
            <w:shd w:val="clear" w:color="auto" w:fill="auto"/>
            <w:vAlign w:val="center"/>
          </w:tcPr>
          <w:p w14:paraId="7ED5C8D7" w14:textId="62208591" w:rsidR="002239FD" w:rsidRPr="000442BC" w:rsidRDefault="002239FD"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Permit Application (Cultivation and Production) – Subsequent</w:t>
            </w:r>
          </w:p>
        </w:tc>
        <w:tc>
          <w:tcPr>
            <w:tcW w:w="1709" w:type="dxa"/>
            <w:shd w:val="clear" w:color="auto" w:fill="auto"/>
            <w:vAlign w:val="center"/>
          </w:tcPr>
          <w:p w14:paraId="6A86CEEC" w14:textId="3E217510" w:rsidR="002239FD" w:rsidRPr="000442BC" w:rsidRDefault="00467B47"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$ 7,</w:t>
            </w:r>
            <w:r w:rsidR="009D6ED8" w:rsidRPr="000442BC">
              <w:rPr>
                <w:rFonts w:eastAsia="Times New Roman" w:cs="Segoe UI"/>
                <w:color w:val="000000"/>
                <w:sz w:val="20"/>
                <w:lang w:eastAsia="en-AU"/>
              </w:rPr>
              <w:t>197</w:t>
            </w:r>
          </w:p>
        </w:tc>
        <w:tc>
          <w:tcPr>
            <w:tcW w:w="1577" w:type="dxa"/>
            <w:shd w:val="clear" w:color="auto" w:fill="auto"/>
            <w:vAlign w:val="center"/>
          </w:tcPr>
          <w:p w14:paraId="50BD2673" w14:textId="7B0888D1" w:rsidR="002239FD" w:rsidRPr="000442BC" w:rsidRDefault="00644943"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467B47" w:rsidRPr="000442BC">
              <w:rPr>
                <w:rFonts w:eastAsia="Times New Roman" w:cs="Segoe UI"/>
                <w:color w:val="000000"/>
                <w:sz w:val="20"/>
                <w:lang w:eastAsia="en-AU"/>
              </w:rPr>
              <w:t xml:space="preserve">$ </w:t>
            </w:r>
            <w:r w:rsidR="00132760" w:rsidRPr="000442BC">
              <w:rPr>
                <w:rFonts w:eastAsia="Times New Roman" w:cs="Segoe UI"/>
                <w:color w:val="000000"/>
                <w:sz w:val="20"/>
                <w:lang w:eastAsia="en-AU"/>
              </w:rPr>
              <w:t xml:space="preserve">2,072 </w:t>
            </w:r>
          </w:p>
        </w:tc>
        <w:tc>
          <w:tcPr>
            <w:tcW w:w="1841" w:type="dxa"/>
            <w:shd w:val="clear" w:color="auto" w:fill="auto"/>
            <w:vAlign w:val="center"/>
          </w:tcPr>
          <w:p w14:paraId="0378E724" w14:textId="03109C31" w:rsidR="002239FD" w:rsidRPr="000442BC" w:rsidRDefault="002239FD"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$ 9,</w:t>
            </w:r>
            <w:r w:rsidR="00132760" w:rsidRPr="000442BC">
              <w:rPr>
                <w:rFonts w:eastAsia="Times New Roman" w:cs="Segoe UI"/>
                <w:color w:val="000000"/>
                <w:sz w:val="20"/>
                <w:lang w:eastAsia="en-AU"/>
              </w:rPr>
              <w:t xml:space="preserve">269 </w:t>
            </w:r>
          </w:p>
        </w:tc>
      </w:tr>
      <w:tr w:rsidR="00E76695" w:rsidRPr="006B09AF" w14:paraId="724EC0DE" w14:textId="77777777" w:rsidTr="00904FDB">
        <w:trPr>
          <w:trHeight w:val="473"/>
          <w:tblHeader/>
        </w:trPr>
        <w:tc>
          <w:tcPr>
            <w:tcW w:w="4207" w:type="dxa"/>
            <w:shd w:val="clear" w:color="auto" w:fill="auto"/>
            <w:vAlign w:val="center"/>
            <w:hideMark/>
          </w:tcPr>
          <w:p w14:paraId="7FD1DAE5" w14:textId="261A4B12"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Permit Application (Manufacturing) – Initial </w:t>
            </w:r>
          </w:p>
        </w:tc>
        <w:tc>
          <w:tcPr>
            <w:tcW w:w="1709" w:type="dxa"/>
            <w:shd w:val="clear" w:color="auto" w:fill="auto"/>
            <w:vAlign w:val="center"/>
            <w:hideMark/>
          </w:tcPr>
          <w:p w14:paraId="30C781F9" w14:textId="7AAAEB4A"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467B47" w:rsidRPr="000442BC">
              <w:rPr>
                <w:rFonts w:eastAsia="Times New Roman" w:cs="Segoe UI"/>
                <w:color w:val="000000"/>
                <w:sz w:val="20"/>
                <w:lang w:eastAsia="en-AU"/>
              </w:rPr>
              <w:t>6,3</w:t>
            </w:r>
            <w:r w:rsidR="00132760" w:rsidRPr="000442BC">
              <w:rPr>
                <w:rFonts w:eastAsia="Times New Roman" w:cs="Segoe UI"/>
                <w:color w:val="000000"/>
                <w:sz w:val="20"/>
                <w:lang w:eastAsia="en-AU"/>
              </w:rPr>
              <w:t xml:space="preserve">77 </w:t>
            </w:r>
            <w:r w:rsidRPr="000442BC">
              <w:rPr>
                <w:rFonts w:eastAsia="Times New Roman" w:cs="Segoe UI"/>
                <w:color w:val="000000"/>
                <w:sz w:val="20"/>
                <w:lang w:eastAsia="en-AU"/>
              </w:rPr>
              <w:t xml:space="preserve"> </w:t>
            </w:r>
          </w:p>
        </w:tc>
        <w:tc>
          <w:tcPr>
            <w:tcW w:w="1577" w:type="dxa"/>
            <w:shd w:val="clear" w:color="auto" w:fill="auto"/>
            <w:vAlign w:val="center"/>
            <w:hideMark/>
          </w:tcPr>
          <w:p w14:paraId="70D1EDD1" w14:textId="5C984865"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CC2EF2" w:rsidRPr="000442BC">
              <w:rPr>
                <w:rFonts w:eastAsia="Times New Roman" w:cs="Segoe UI"/>
                <w:color w:val="000000"/>
                <w:sz w:val="20"/>
                <w:lang w:eastAsia="en-AU"/>
              </w:rPr>
              <w:t xml:space="preserve"> </w:t>
            </w:r>
            <w:r w:rsidR="00467B47" w:rsidRPr="000442BC">
              <w:rPr>
                <w:rFonts w:eastAsia="Times New Roman" w:cs="Segoe UI"/>
                <w:color w:val="000000"/>
                <w:sz w:val="20"/>
                <w:lang w:eastAsia="en-AU"/>
              </w:rPr>
              <w:t>1,</w:t>
            </w:r>
            <w:r w:rsidR="00132760" w:rsidRPr="000442BC">
              <w:rPr>
                <w:rFonts w:eastAsia="Times New Roman" w:cs="Segoe UI"/>
                <w:color w:val="000000"/>
                <w:sz w:val="20"/>
                <w:lang w:eastAsia="en-AU"/>
              </w:rPr>
              <w:t xml:space="preserve">620 </w:t>
            </w:r>
            <w:r w:rsidRPr="000442BC">
              <w:rPr>
                <w:rFonts w:eastAsia="Times New Roman" w:cs="Segoe UI"/>
                <w:color w:val="000000"/>
                <w:sz w:val="20"/>
                <w:lang w:eastAsia="en-AU"/>
              </w:rPr>
              <w:t xml:space="preserve"> </w:t>
            </w:r>
          </w:p>
        </w:tc>
        <w:tc>
          <w:tcPr>
            <w:tcW w:w="1841" w:type="dxa"/>
            <w:shd w:val="clear" w:color="auto" w:fill="auto"/>
            <w:vAlign w:val="center"/>
            <w:hideMark/>
          </w:tcPr>
          <w:p w14:paraId="409D6C41" w14:textId="1875EAA4"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2239FD" w:rsidRPr="000442BC">
              <w:rPr>
                <w:rFonts w:eastAsia="Times New Roman" w:cs="Segoe UI"/>
                <w:color w:val="000000"/>
                <w:sz w:val="20"/>
                <w:lang w:eastAsia="en-AU"/>
              </w:rPr>
              <w:t>7,</w:t>
            </w:r>
            <w:r w:rsidR="00B82F02" w:rsidRPr="000442BC">
              <w:rPr>
                <w:rFonts w:eastAsia="Times New Roman" w:cs="Segoe UI"/>
                <w:color w:val="000000"/>
                <w:sz w:val="20"/>
                <w:lang w:eastAsia="en-AU"/>
              </w:rPr>
              <w:t xml:space="preserve"> 997 </w:t>
            </w:r>
            <w:r w:rsidRPr="000442BC">
              <w:rPr>
                <w:rFonts w:eastAsia="Times New Roman" w:cs="Segoe UI"/>
                <w:color w:val="000000"/>
                <w:sz w:val="20"/>
                <w:lang w:eastAsia="en-AU"/>
              </w:rPr>
              <w:t xml:space="preserve"> </w:t>
            </w:r>
          </w:p>
        </w:tc>
      </w:tr>
      <w:tr w:rsidR="002239FD" w:rsidRPr="006B09AF" w14:paraId="77A23D65" w14:textId="77777777" w:rsidTr="00904FDB">
        <w:trPr>
          <w:trHeight w:val="473"/>
          <w:tblHeader/>
        </w:trPr>
        <w:tc>
          <w:tcPr>
            <w:tcW w:w="4207" w:type="dxa"/>
            <w:shd w:val="clear" w:color="auto" w:fill="auto"/>
            <w:vAlign w:val="center"/>
          </w:tcPr>
          <w:p w14:paraId="79B882EB" w14:textId="15D53B08" w:rsidR="002239FD" w:rsidRPr="000442BC" w:rsidRDefault="002239FD"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Permit Application (Manufacturing) – Subsequent</w:t>
            </w:r>
          </w:p>
        </w:tc>
        <w:tc>
          <w:tcPr>
            <w:tcW w:w="1709" w:type="dxa"/>
            <w:shd w:val="clear" w:color="auto" w:fill="auto"/>
            <w:vAlign w:val="center"/>
          </w:tcPr>
          <w:p w14:paraId="36835CE5" w14:textId="27FFCC6F" w:rsidR="002239FD" w:rsidRPr="000442BC" w:rsidRDefault="00644943"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B77B8C" w:rsidRPr="000442BC">
              <w:rPr>
                <w:rFonts w:eastAsia="Times New Roman" w:cs="Segoe UI"/>
                <w:color w:val="000000"/>
                <w:sz w:val="20"/>
                <w:lang w:eastAsia="en-AU"/>
              </w:rPr>
              <w:t>$ 4,755</w:t>
            </w:r>
            <w:r w:rsidR="00B82F02" w:rsidRPr="000442BC">
              <w:rPr>
                <w:rFonts w:eastAsia="Times New Roman" w:cs="Segoe UI"/>
                <w:color w:val="000000"/>
                <w:sz w:val="20"/>
                <w:lang w:eastAsia="en-AU"/>
              </w:rPr>
              <w:t xml:space="preserve"> </w:t>
            </w:r>
          </w:p>
        </w:tc>
        <w:tc>
          <w:tcPr>
            <w:tcW w:w="1577" w:type="dxa"/>
            <w:shd w:val="clear" w:color="auto" w:fill="auto"/>
            <w:vAlign w:val="center"/>
          </w:tcPr>
          <w:p w14:paraId="688F89D7" w14:textId="646617E0" w:rsidR="002239FD" w:rsidRPr="000442BC" w:rsidRDefault="00467B47"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$ 1,</w:t>
            </w:r>
            <w:r w:rsidR="00B82F02" w:rsidRPr="000442BC">
              <w:rPr>
                <w:rFonts w:eastAsia="Times New Roman" w:cs="Segoe UI"/>
                <w:color w:val="000000"/>
                <w:sz w:val="20"/>
                <w:lang w:eastAsia="en-AU"/>
              </w:rPr>
              <w:t xml:space="preserve">361 </w:t>
            </w:r>
          </w:p>
        </w:tc>
        <w:tc>
          <w:tcPr>
            <w:tcW w:w="1841" w:type="dxa"/>
            <w:shd w:val="clear" w:color="auto" w:fill="auto"/>
            <w:vAlign w:val="center"/>
          </w:tcPr>
          <w:p w14:paraId="65A7F656" w14:textId="21E6698B" w:rsidR="002239FD" w:rsidRPr="000442BC" w:rsidRDefault="002239FD"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604ECF" w:rsidRPr="000442BC">
              <w:rPr>
                <w:rFonts w:eastAsia="Times New Roman" w:cs="Segoe UI"/>
                <w:color w:val="000000"/>
                <w:sz w:val="20"/>
                <w:lang w:eastAsia="en-AU"/>
              </w:rPr>
              <w:t xml:space="preserve">6,116 </w:t>
            </w:r>
          </w:p>
        </w:tc>
      </w:tr>
      <w:tr w:rsidR="00E76695" w:rsidRPr="006B09AF" w14:paraId="5A4C4AC9" w14:textId="77777777" w:rsidTr="00904FDB">
        <w:trPr>
          <w:trHeight w:val="473"/>
          <w:tblHeader/>
        </w:trPr>
        <w:tc>
          <w:tcPr>
            <w:tcW w:w="4207" w:type="dxa"/>
            <w:shd w:val="clear" w:color="auto" w:fill="auto"/>
            <w:vAlign w:val="center"/>
            <w:hideMark/>
          </w:tcPr>
          <w:p w14:paraId="7B2AA237" w14:textId="1F59366B"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Permit Variation Type 1 </w:t>
            </w:r>
          </w:p>
        </w:tc>
        <w:tc>
          <w:tcPr>
            <w:tcW w:w="1709" w:type="dxa"/>
            <w:shd w:val="clear" w:color="auto" w:fill="auto"/>
            <w:vAlign w:val="center"/>
            <w:hideMark/>
          </w:tcPr>
          <w:p w14:paraId="2D9E0A53" w14:textId="07F2C6B9"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B77B8C" w:rsidRPr="000442BC">
              <w:rPr>
                <w:rFonts w:eastAsia="Times New Roman" w:cs="Segoe UI"/>
                <w:color w:val="000000"/>
                <w:sz w:val="20"/>
                <w:lang w:eastAsia="en-AU"/>
              </w:rPr>
              <w:t>$ 495</w:t>
            </w:r>
            <w:r w:rsidRPr="000442BC">
              <w:rPr>
                <w:rFonts w:eastAsia="Times New Roman" w:cs="Segoe UI"/>
                <w:color w:val="000000"/>
                <w:sz w:val="20"/>
                <w:lang w:eastAsia="en-AU"/>
              </w:rPr>
              <w:t xml:space="preserve"> </w:t>
            </w:r>
          </w:p>
        </w:tc>
        <w:tc>
          <w:tcPr>
            <w:tcW w:w="1577" w:type="dxa"/>
            <w:shd w:val="clear" w:color="auto" w:fill="auto"/>
            <w:vAlign w:val="center"/>
            <w:hideMark/>
          </w:tcPr>
          <w:p w14:paraId="22FECCD3" w14:textId="29C6D118"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644943" w:rsidRPr="000442BC">
              <w:rPr>
                <w:rFonts w:eastAsia="Times New Roman" w:cs="Segoe UI"/>
                <w:color w:val="000000"/>
                <w:sz w:val="20"/>
                <w:lang w:eastAsia="en-AU"/>
              </w:rPr>
              <w:t>13</w:t>
            </w:r>
            <w:r w:rsidR="00604ECF" w:rsidRPr="000442BC">
              <w:rPr>
                <w:rFonts w:eastAsia="Times New Roman" w:cs="Segoe UI"/>
                <w:color w:val="000000"/>
                <w:sz w:val="20"/>
                <w:lang w:eastAsia="en-AU"/>
              </w:rPr>
              <w:t>7</w:t>
            </w:r>
          </w:p>
        </w:tc>
        <w:tc>
          <w:tcPr>
            <w:tcW w:w="1841" w:type="dxa"/>
            <w:shd w:val="clear" w:color="auto" w:fill="auto"/>
            <w:vAlign w:val="center"/>
            <w:hideMark/>
          </w:tcPr>
          <w:p w14:paraId="240476BF" w14:textId="447AAABF"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2239FD" w:rsidRPr="000442BC">
              <w:rPr>
                <w:rFonts w:eastAsia="Times New Roman" w:cs="Segoe UI"/>
                <w:color w:val="000000"/>
                <w:sz w:val="20"/>
                <w:lang w:eastAsia="en-AU"/>
              </w:rPr>
              <w:t>6</w:t>
            </w:r>
            <w:r w:rsidR="00604ECF" w:rsidRPr="000442BC">
              <w:rPr>
                <w:rFonts w:eastAsia="Times New Roman" w:cs="Segoe UI"/>
                <w:color w:val="000000"/>
                <w:sz w:val="20"/>
                <w:lang w:eastAsia="en-AU"/>
              </w:rPr>
              <w:t>32</w:t>
            </w:r>
            <w:r w:rsidRPr="000442BC">
              <w:rPr>
                <w:rFonts w:eastAsia="Times New Roman" w:cs="Segoe UI"/>
                <w:color w:val="000000"/>
                <w:sz w:val="20"/>
                <w:lang w:eastAsia="en-AU"/>
              </w:rPr>
              <w:t xml:space="preserve"> </w:t>
            </w:r>
          </w:p>
        </w:tc>
      </w:tr>
      <w:tr w:rsidR="00E76695" w:rsidRPr="006B09AF" w14:paraId="3DD41345" w14:textId="77777777" w:rsidTr="00904FDB">
        <w:trPr>
          <w:trHeight w:val="709"/>
          <w:tblHeader/>
        </w:trPr>
        <w:tc>
          <w:tcPr>
            <w:tcW w:w="4207" w:type="dxa"/>
            <w:shd w:val="clear" w:color="auto" w:fill="auto"/>
            <w:vAlign w:val="center"/>
            <w:hideMark/>
          </w:tcPr>
          <w:p w14:paraId="4CC83190" w14:textId="5F042F77"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Permit Variation </w:t>
            </w:r>
            <w:r w:rsidR="00A21DA8" w:rsidRPr="000442BC">
              <w:rPr>
                <w:rFonts w:eastAsia="Times New Roman" w:cs="Segoe UI"/>
                <w:color w:val="000000"/>
                <w:sz w:val="20"/>
                <w:lang w:eastAsia="en-AU"/>
              </w:rPr>
              <w:t xml:space="preserve">Type </w:t>
            </w:r>
            <w:r w:rsidR="00500273" w:rsidRPr="000442BC">
              <w:rPr>
                <w:rFonts w:eastAsia="Times New Roman" w:cs="Segoe UI"/>
                <w:color w:val="000000"/>
                <w:sz w:val="20"/>
                <w:lang w:eastAsia="en-AU"/>
              </w:rPr>
              <w:t>2</w:t>
            </w:r>
            <w:r w:rsidR="00A21DA8" w:rsidRPr="000442BC">
              <w:rPr>
                <w:rFonts w:eastAsia="Times New Roman" w:cs="Segoe UI"/>
                <w:color w:val="000000"/>
                <w:sz w:val="20"/>
                <w:lang w:eastAsia="en-AU"/>
              </w:rPr>
              <w:t xml:space="preserve"> </w:t>
            </w:r>
          </w:p>
        </w:tc>
        <w:tc>
          <w:tcPr>
            <w:tcW w:w="1709" w:type="dxa"/>
            <w:shd w:val="clear" w:color="auto" w:fill="auto"/>
            <w:vAlign w:val="center"/>
            <w:hideMark/>
          </w:tcPr>
          <w:p w14:paraId="37223E13" w14:textId="70907467"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500273" w:rsidRPr="000442BC">
              <w:rPr>
                <w:rFonts w:eastAsia="Times New Roman" w:cs="Segoe UI"/>
                <w:color w:val="000000"/>
                <w:sz w:val="20"/>
                <w:lang w:eastAsia="en-AU"/>
              </w:rPr>
              <w:t>1,3</w:t>
            </w:r>
            <w:r w:rsidR="00604ECF" w:rsidRPr="000442BC">
              <w:rPr>
                <w:rFonts w:eastAsia="Times New Roman" w:cs="Segoe UI"/>
                <w:color w:val="000000"/>
                <w:sz w:val="20"/>
                <w:lang w:eastAsia="en-AU"/>
              </w:rPr>
              <w:t xml:space="preserve">26 </w:t>
            </w:r>
            <w:r w:rsidRPr="000442BC">
              <w:rPr>
                <w:rFonts w:eastAsia="Times New Roman" w:cs="Segoe UI"/>
                <w:color w:val="000000"/>
                <w:sz w:val="20"/>
                <w:lang w:eastAsia="en-AU"/>
              </w:rPr>
              <w:t xml:space="preserve"> </w:t>
            </w:r>
          </w:p>
        </w:tc>
        <w:tc>
          <w:tcPr>
            <w:tcW w:w="1577" w:type="dxa"/>
            <w:shd w:val="clear" w:color="auto" w:fill="auto"/>
            <w:vAlign w:val="center"/>
            <w:hideMark/>
          </w:tcPr>
          <w:p w14:paraId="37B433CC" w14:textId="769C33BC"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500273" w:rsidRPr="000442BC">
              <w:rPr>
                <w:rFonts w:eastAsia="Times New Roman" w:cs="Segoe UI"/>
                <w:color w:val="000000"/>
                <w:sz w:val="20"/>
                <w:lang w:eastAsia="en-AU"/>
              </w:rPr>
              <w:t>3</w:t>
            </w:r>
            <w:r w:rsidR="00604ECF" w:rsidRPr="000442BC">
              <w:rPr>
                <w:rFonts w:eastAsia="Times New Roman" w:cs="Segoe UI"/>
                <w:color w:val="000000"/>
                <w:sz w:val="20"/>
                <w:lang w:eastAsia="en-AU"/>
              </w:rPr>
              <w:t xml:space="preserve">66 </w:t>
            </w:r>
          </w:p>
        </w:tc>
        <w:tc>
          <w:tcPr>
            <w:tcW w:w="1841" w:type="dxa"/>
            <w:shd w:val="clear" w:color="auto" w:fill="auto"/>
            <w:vAlign w:val="center"/>
            <w:hideMark/>
          </w:tcPr>
          <w:p w14:paraId="1733EB3C" w14:textId="1058FFDF"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500273" w:rsidRPr="000442BC">
              <w:rPr>
                <w:rFonts w:eastAsia="Times New Roman" w:cs="Segoe UI"/>
                <w:color w:val="000000"/>
                <w:sz w:val="20"/>
                <w:lang w:eastAsia="en-AU"/>
              </w:rPr>
              <w:t>1,6</w:t>
            </w:r>
            <w:r w:rsidR="00C45B90" w:rsidRPr="000442BC">
              <w:rPr>
                <w:rFonts w:eastAsia="Times New Roman" w:cs="Segoe UI"/>
                <w:color w:val="000000"/>
                <w:sz w:val="20"/>
                <w:lang w:eastAsia="en-AU"/>
              </w:rPr>
              <w:t xml:space="preserve">92 </w:t>
            </w:r>
            <w:r w:rsidRPr="000442BC">
              <w:rPr>
                <w:rFonts w:eastAsia="Times New Roman" w:cs="Segoe UI"/>
                <w:color w:val="000000"/>
                <w:sz w:val="20"/>
                <w:lang w:eastAsia="en-AU"/>
              </w:rPr>
              <w:t xml:space="preserve"> </w:t>
            </w:r>
          </w:p>
        </w:tc>
      </w:tr>
      <w:tr w:rsidR="00E76695" w:rsidRPr="006B09AF" w14:paraId="7A606521" w14:textId="77777777" w:rsidTr="00904FDB">
        <w:trPr>
          <w:trHeight w:val="709"/>
          <w:tblHeader/>
        </w:trPr>
        <w:tc>
          <w:tcPr>
            <w:tcW w:w="4207" w:type="dxa"/>
            <w:shd w:val="clear" w:color="auto" w:fill="auto"/>
            <w:vAlign w:val="center"/>
            <w:hideMark/>
          </w:tcPr>
          <w:p w14:paraId="2E938D76" w14:textId="6CAE9F75"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Permit Variation </w:t>
            </w:r>
            <w:r w:rsidR="00A21DA8" w:rsidRPr="000442BC">
              <w:rPr>
                <w:rFonts w:eastAsia="Times New Roman" w:cs="Segoe UI"/>
                <w:color w:val="000000"/>
                <w:sz w:val="20"/>
                <w:lang w:eastAsia="en-AU"/>
              </w:rPr>
              <w:t xml:space="preserve">Type </w:t>
            </w:r>
            <w:r w:rsidR="00500273" w:rsidRPr="000442BC">
              <w:rPr>
                <w:rFonts w:eastAsia="Times New Roman" w:cs="Segoe UI"/>
                <w:color w:val="000000"/>
                <w:sz w:val="20"/>
                <w:lang w:eastAsia="en-AU"/>
              </w:rPr>
              <w:t>3</w:t>
            </w:r>
          </w:p>
        </w:tc>
        <w:tc>
          <w:tcPr>
            <w:tcW w:w="1709" w:type="dxa"/>
            <w:shd w:val="clear" w:color="auto" w:fill="auto"/>
            <w:vAlign w:val="center"/>
            <w:hideMark/>
          </w:tcPr>
          <w:p w14:paraId="6DA6C513" w14:textId="1F1E6295"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500273" w:rsidRPr="000442BC">
              <w:rPr>
                <w:rFonts w:eastAsia="Times New Roman" w:cs="Segoe UI"/>
                <w:color w:val="000000"/>
                <w:sz w:val="20"/>
                <w:lang w:eastAsia="en-AU"/>
              </w:rPr>
              <w:t>4,0</w:t>
            </w:r>
            <w:r w:rsidR="00C45B90" w:rsidRPr="000442BC">
              <w:rPr>
                <w:rFonts w:eastAsia="Times New Roman" w:cs="Segoe UI"/>
                <w:color w:val="000000"/>
                <w:sz w:val="20"/>
                <w:lang w:eastAsia="en-AU"/>
              </w:rPr>
              <w:t xml:space="preserve">89 </w:t>
            </w:r>
            <w:r w:rsidRPr="000442BC">
              <w:rPr>
                <w:rFonts w:eastAsia="Times New Roman" w:cs="Segoe UI"/>
                <w:color w:val="000000"/>
                <w:sz w:val="20"/>
                <w:lang w:eastAsia="en-AU"/>
              </w:rPr>
              <w:t xml:space="preserve"> </w:t>
            </w:r>
          </w:p>
        </w:tc>
        <w:tc>
          <w:tcPr>
            <w:tcW w:w="1577" w:type="dxa"/>
            <w:shd w:val="clear" w:color="auto" w:fill="auto"/>
            <w:vAlign w:val="center"/>
            <w:hideMark/>
          </w:tcPr>
          <w:p w14:paraId="31E3689B" w14:textId="2977D6CE"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500273" w:rsidRPr="000442BC">
              <w:rPr>
                <w:rFonts w:eastAsia="Times New Roman" w:cs="Segoe UI"/>
                <w:color w:val="000000"/>
                <w:sz w:val="20"/>
                <w:lang w:eastAsia="en-AU"/>
              </w:rPr>
              <w:t>1,1</w:t>
            </w:r>
            <w:r w:rsidR="00C45B90" w:rsidRPr="000442BC">
              <w:rPr>
                <w:rFonts w:eastAsia="Times New Roman" w:cs="Segoe UI"/>
                <w:color w:val="000000"/>
                <w:sz w:val="20"/>
                <w:lang w:eastAsia="en-AU"/>
              </w:rPr>
              <w:t xml:space="preserve">58 </w:t>
            </w:r>
          </w:p>
        </w:tc>
        <w:tc>
          <w:tcPr>
            <w:tcW w:w="1841" w:type="dxa"/>
            <w:shd w:val="clear" w:color="auto" w:fill="auto"/>
            <w:vAlign w:val="center"/>
            <w:hideMark/>
          </w:tcPr>
          <w:p w14:paraId="7C30E223" w14:textId="2579CA0B"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500273" w:rsidRPr="000442BC">
              <w:rPr>
                <w:rFonts w:eastAsia="Times New Roman" w:cs="Segoe UI"/>
                <w:color w:val="000000"/>
                <w:sz w:val="20"/>
                <w:lang w:eastAsia="en-AU"/>
              </w:rPr>
              <w:t>5,</w:t>
            </w:r>
            <w:r w:rsidR="00C45B90" w:rsidRPr="000442BC">
              <w:rPr>
                <w:rFonts w:eastAsia="Times New Roman" w:cs="Segoe UI"/>
                <w:color w:val="000000"/>
                <w:sz w:val="20"/>
                <w:lang w:eastAsia="en-AU"/>
              </w:rPr>
              <w:t xml:space="preserve">248 </w:t>
            </w:r>
            <w:r w:rsidRPr="000442BC">
              <w:rPr>
                <w:rFonts w:eastAsia="Times New Roman" w:cs="Segoe UI"/>
                <w:color w:val="000000"/>
                <w:sz w:val="20"/>
                <w:lang w:eastAsia="en-AU"/>
              </w:rPr>
              <w:t xml:space="preserve"> </w:t>
            </w:r>
          </w:p>
        </w:tc>
      </w:tr>
    </w:tbl>
    <w:p w14:paraId="6D909CC9" w14:textId="5FDBB44B" w:rsidR="00E37DF6" w:rsidRPr="006B09AF" w:rsidRDefault="00E37DF6" w:rsidP="0081138D">
      <w:pPr>
        <w:rPr>
          <w:rFonts w:cs="Segoe UI"/>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328"/>
        <w:gridCol w:w="1748"/>
        <w:gridCol w:w="1749"/>
      </w:tblGrid>
      <w:tr w:rsidR="00E37DF6" w:rsidRPr="006B09AF" w14:paraId="6FAA49D4" w14:textId="77777777" w:rsidTr="000442BC">
        <w:trPr>
          <w:trHeight w:val="300"/>
          <w:tblHeader/>
        </w:trPr>
        <w:tc>
          <w:tcPr>
            <w:tcW w:w="9356" w:type="dxa"/>
            <w:gridSpan w:val="4"/>
            <w:tcBorders>
              <w:top w:val="nil"/>
              <w:left w:val="nil"/>
              <w:bottom w:val="single" w:sz="4" w:space="0" w:color="auto"/>
              <w:right w:val="nil"/>
            </w:tcBorders>
            <w:shd w:val="clear" w:color="auto" w:fill="auto"/>
          </w:tcPr>
          <w:p w14:paraId="22A6AF92" w14:textId="77009170" w:rsidR="00E37DF6" w:rsidRPr="000442BC" w:rsidRDefault="00E37DF6" w:rsidP="006527C9">
            <w:pPr>
              <w:spacing w:before="0" w:after="0" w:line="240" w:lineRule="auto"/>
              <w:rPr>
                <w:rFonts w:eastAsia="Times New Roman" w:cs="Segoe UI"/>
                <w:b/>
                <w:bCs/>
                <w:sz w:val="20"/>
                <w:lang w:eastAsia="en-AU"/>
              </w:rPr>
            </w:pPr>
            <w:r w:rsidRPr="000442BC">
              <w:rPr>
                <w:rFonts w:eastAsia="Times New Roman" w:cs="Segoe UI"/>
                <w:b/>
                <w:bCs/>
                <w:sz w:val="20"/>
                <w:lang w:eastAsia="en-AU"/>
              </w:rPr>
              <w:t xml:space="preserve">Table 2: </w:t>
            </w:r>
            <w:r w:rsidR="00500273" w:rsidRPr="000442BC">
              <w:rPr>
                <w:rFonts w:eastAsia="Times New Roman" w:cs="Segoe UI"/>
                <w:b/>
                <w:bCs/>
                <w:sz w:val="20"/>
                <w:lang w:eastAsia="en-AU"/>
              </w:rPr>
              <w:t>Unit Cost</w:t>
            </w:r>
            <w:r w:rsidRPr="000442BC">
              <w:rPr>
                <w:rFonts w:eastAsia="Times New Roman" w:cs="Segoe UI"/>
                <w:b/>
                <w:bCs/>
                <w:sz w:val="20"/>
                <w:lang w:eastAsia="en-AU"/>
              </w:rPr>
              <w:t xml:space="preserve"> for 202</w:t>
            </w:r>
            <w:r w:rsidR="003330EC" w:rsidRPr="000442BC">
              <w:rPr>
                <w:rFonts w:eastAsia="Times New Roman" w:cs="Segoe UI"/>
                <w:b/>
                <w:bCs/>
                <w:sz w:val="20"/>
                <w:lang w:eastAsia="en-AU"/>
              </w:rPr>
              <w:t>4</w:t>
            </w:r>
            <w:r w:rsidRPr="000442BC">
              <w:rPr>
                <w:rFonts w:eastAsia="Times New Roman" w:cs="Segoe UI"/>
                <w:b/>
                <w:bCs/>
                <w:sz w:val="20"/>
                <w:lang w:eastAsia="en-AU"/>
              </w:rPr>
              <w:t>-2</w:t>
            </w:r>
            <w:r w:rsidR="003330EC" w:rsidRPr="000442BC">
              <w:rPr>
                <w:rFonts w:eastAsia="Times New Roman" w:cs="Segoe UI"/>
                <w:b/>
                <w:bCs/>
                <w:sz w:val="20"/>
                <w:lang w:eastAsia="en-AU"/>
              </w:rPr>
              <w:t>5</w:t>
            </w:r>
          </w:p>
        </w:tc>
      </w:tr>
      <w:tr w:rsidR="00E37DF6" w:rsidRPr="006B09AF" w14:paraId="07DC771F" w14:textId="77777777" w:rsidTr="000442BC">
        <w:trPr>
          <w:trHeight w:val="603"/>
          <w:tblHeader/>
        </w:trPr>
        <w:tc>
          <w:tcPr>
            <w:tcW w:w="4531" w:type="dxa"/>
            <w:tcBorders>
              <w:top w:val="single" w:sz="4" w:space="0" w:color="auto"/>
            </w:tcBorders>
            <w:shd w:val="clear" w:color="auto" w:fill="CFDCE7"/>
            <w:noWrap/>
            <w:vAlign w:val="center"/>
            <w:hideMark/>
          </w:tcPr>
          <w:p w14:paraId="72DF4964" w14:textId="11B30FDD" w:rsidR="00E37DF6" w:rsidRPr="000442BC" w:rsidRDefault="00E37DF6" w:rsidP="006527C9">
            <w:pPr>
              <w:spacing w:before="0" w:after="0" w:line="240" w:lineRule="auto"/>
              <w:rPr>
                <w:rFonts w:eastAsia="Times New Roman" w:cs="Segoe UI"/>
                <w:b/>
                <w:bCs/>
                <w:sz w:val="20"/>
                <w:lang w:eastAsia="en-AU"/>
              </w:rPr>
            </w:pPr>
            <w:r w:rsidRPr="000442BC">
              <w:rPr>
                <w:rFonts w:eastAsia="Times New Roman" w:cs="Segoe UI"/>
                <w:b/>
                <w:bCs/>
                <w:sz w:val="20"/>
                <w:lang w:eastAsia="en-AU"/>
              </w:rPr>
              <w:t xml:space="preserve">Output </w:t>
            </w:r>
            <w:r w:rsidR="00644943" w:rsidRPr="000442BC">
              <w:rPr>
                <w:rFonts w:eastAsia="Times New Roman" w:cs="Segoe UI"/>
                <w:b/>
                <w:bCs/>
                <w:sz w:val="20"/>
                <w:lang w:eastAsia="en-AU"/>
              </w:rPr>
              <w:t>2 - Inspections</w:t>
            </w:r>
          </w:p>
        </w:tc>
        <w:tc>
          <w:tcPr>
            <w:tcW w:w="1328" w:type="dxa"/>
            <w:tcBorders>
              <w:top w:val="single" w:sz="4" w:space="0" w:color="auto"/>
            </w:tcBorders>
            <w:shd w:val="clear" w:color="auto" w:fill="CFDCE7"/>
            <w:vAlign w:val="center"/>
            <w:hideMark/>
          </w:tcPr>
          <w:p w14:paraId="7B0F796F" w14:textId="77777777" w:rsidR="00E37DF6" w:rsidRPr="000442BC" w:rsidRDefault="00E37DF6" w:rsidP="006527C9">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xml:space="preserve"> Direct costs </w:t>
            </w:r>
          </w:p>
        </w:tc>
        <w:tc>
          <w:tcPr>
            <w:tcW w:w="1748" w:type="dxa"/>
            <w:tcBorders>
              <w:top w:val="single" w:sz="4" w:space="0" w:color="auto"/>
            </w:tcBorders>
            <w:shd w:val="clear" w:color="auto" w:fill="CFDCE7"/>
            <w:vAlign w:val="center"/>
            <w:hideMark/>
          </w:tcPr>
          <w:p w14:paraId="1BB29E1F" w14:textId="77777777" w:rsidR="00E37DF6" w:rsidRPr="000442BC" w:rsidRDefault="00E37DF6" w:rsidP="006527C9">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xml:space="preserve"> Indirect costs </w:t>
            </w:r>
          </w:p>
        </w:tc>
        <w:tc>
          <w:tcPr>
            <w:tcW w:w="1749" w:type="dxa"/>
            <w:tcBorders>
              <w:top w:val="single" w:sz="4" w:space="0" w:color="auto"/>
            </w:tcBorders>
            <w:shd w:val="clear" w:color="auto" w:fill="CFDCE7"/>
            <w:vAlign w:val="center"/>
            <w:hideMark/>
          </w:tcPr>
          <w:p w14:paraId="2E68DC69" w14:textId="53A9D27D" w:rsidR="00E37DF6" w:rsidRPr="000442BC" w:rsidRDefault="00644943" w:rsidP="006527C9">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Unit</w:t>
            </w:r>
            <w:r w:rsidR="00E37DF6" w:rsidRPr="000442BC">
              <w:rPr>
                <w:rFonts w:eastAsia="Times New Roman" w:cs="Segoe UI"/>
                <w:b/>
                <w:bCs/>
                <w:sz w:val="20"/>
                <w:lang w:eastAsia="en-AU"/>
              </w:rPr>
              <w:t xml:space="preserve"> costs </w:t>
            </w:r>
          </w:p>
        </w:tc>
      </w:tr>
      <w:tr w:rsidR="00E37DF6" w:rsidRPr="006B09AF" w14:paraId="6142A93A" w14:textId="77777777" w:rsidTr="000442BC">
        <w:trPr>
          <w:trHeight w:val="557"/>
          <w:tblHeader/>
        </w:trPr>
        <w:tc>
          <w:tcPr>
            <w:tcW w:w="4531" w:type="dxa"/>
            <w:shd w:val="clear" w:color="auto" w:fill="auto"/>
            <w:vAlign w:val="center"/>
            <w:hideMark/>
          </w:tcPr>
          <w:p w14:paraId="5783381F" w14:textId="7A1CF252" w:rsidR="00E37DF6" w:rsidRPr="000442BC" w:rsidRDefault="00E37DF6" w:rsidP="006527C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Application Based Inspection</w:t>
            </w:r>
            <w:r w:rsidR="00644943" w:rsidRPr="000442BC">
              <w:rPr>
                <w:rFonts w:eastAsia="Times New Roman" w:cs="Segoe UI"/>
                <w:color w:val="000000"/>
                <w:sz w:val="20"/>
                <w:lang w:eastAsia="en-AU"/>
              </w:rPr>
              <w:t xml:space="preserve"> (Inspection fee)</w:t>
            </w:r>
          </w:p>
        </w:tc>
        <w:tc>
          <w:tcPr>
            <w:tcW w:w="1328" w:type="dxa"/>
            <w:shd w:val="clear" w:color="auto" w:fill="auto"/>
            <w:vAlign w:val="center"/>
            <w:hideMark/>
          </w:tcPr>
          <w:p w14:paraId="600CD4ED" w14:textId="0149B7FD" w:rsidR="00E37DF6" w:rsidRPr="000442BC" w:rsidRDefault="00E37DF6" w:rsidP="006527C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B77B8C" w:rsidRPr="000442BC">
              <w:rPr>
                <w:rFonts w:eastAsia="Times New Roman" w:cs="Segoe UI"/>
                <w:color w:val="000000"/>
                <w:sz w:val="20"/>
                <w:lang w:eastAsia="en-AU"/>
              </w:rPr>
              <w:t>$ 7,551</w:t>
            </w:r>
            <w:r w:rsidR="0013607D" w:rsidRPr="000442BC">
              <w:rPr>
                <w:rFonts w:eastAsia="Times New Roman" w:cs="Segoe UI"/>
                <w:color w:val="000000"/>
                <w:sz w:val="20"/>
                <w:lang w:eastAsia="en-AU"/>
              </w:rPr>
              <w:t xml:space="preserve"> </w:t>
            </w:r>
            <w:r w:rsidRPr="000442BC">
              <w:rPr>
                <w:rFonts w:eastAsia="Times New Roman" w:cs="Segoe UI"/>
                <w:color w:val="000000"/>
                <w:sz w:val="20"/>
                <w:lang w:eastAsia="en-AU"/>
              </w:rPr>
              <w:t xml:space="preserve"> </w:t>
            </w:r>
          </w:p>
        </w:tc>
        <w:tc>
          <w:tcPr>
            <w:tcW w:w="1748" w:type="dxa"/>
            <w:shd w:val="clear" w:color="auto" w:fill="auto"/>
            <w:vAlign w:val="center"/>
            <w:hideMark/>
          </w:tcPr>
          <w:p w14:paraId="675175DE" w14:textId="7DF1F47D" w:rsidR="00E37DF6" w:rsidRPr="000442BC" w:rsidRDefault="00E37DF6" w:rsidP="006527C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050171" w:rsidRPr="000442BC">
              <w:rPr>
                <w:rFonts w:eastAsia="Times New Roman" w:cs="Segoe UI"/>
                <w:color w:val="000000"/>
                <w:sz w:val="20"/>
                <w:lang w:eastAsia="en-AU"/>
              </w:rPr>
              <w:t>1,</w:t>
            </w:r>
            <w:r w:rsidR="0013607D" w:rsidRPr="000442BC">
              <w:rPr>
                <w:rFonts w:eastAsia="Times New Roman" w:cs="Segoe UI"/>
                <w:color w:val="000000"/>
                <w:sz w:val="20"/>
                <w:lang w:eastAsia="en-AU"/>
              </w:rPr>
              <w:t xml:space="preserve">824 </w:t>
            </w:r>
            <w:r w:rsidRPr="000442BC">
              <w:rPr>
                <w:rFonts w:eastAsia="Times New Roman" w:cs="Segoe UI"/>
                <w:color w:val="000000"/>
                <w:sz w:val="20"/>
                <w:lang w:eastAsia="en-AU"/>
              </w:rPr>
              <w:t xml:space="preserve"> </w:t>
            </w:r>
          </w:p>
        </w:tc>
        <w:tc>
          <w:tcPr>
            <w:tcW w:w="1749" w:type="dxa"/>
            <w:shd w:val="clear" w:color="auto" w:fill="auto"/>
            <w:vAlign w:val="center"/>
            <w:hideMark/>
          </w:tcPr>
          <w:p w14:paraId="3B23A376" w14:textId="3A8FC6F6" w:rsidR="00E37DF6" w:rsidRPr="000442BC" w:rsidRDefault="00E37DF6" w:rsidP="006527C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050171" w:rsidRPr="000442BC">
              <w:rPr>
                <w:rFonts w:eastAsia="Times New Roman" w:cs="Segoe UI"/>
                <w:color w:val="000000"/>
                <w:sz w:val="20"/>
                <w:lang w:eastAsia="en-AU"/>
              </w:rPr>
              <w:t>9,</w:t>
            </w:r>
            <w:r w:rsidR="00CF1797" w:rsidRPr="000442BC">
              <w:rPr>
                <w:rFonts w:eastAsia="Times New Roman" w:cs="Segoe UI"/>
                <w:color w:val="000000"/>
                <w:sz w:val="20"/>
                <w:lang w:eastAsia="en-AU"/>
              </w:rPr>
              <w:t xml:space="preserve">375 </w:t>
            </w:r>
            <w:r w:rsidRPr="000442BC">
              <w:rPr>
                <w:rFonts w:eastAsia="Times New Roman" w:cs="Segoe UI"/>
                <w:color w:val="000000"/>
                <w:sz w:val="20"/>
                <w:lang w:eastAsia="en-AU"/>
              </w:rPr>
              <w:t xml:space="preserve"> </w:t>
            </w:r>
          </w:p>
        </w:tc>
      </w:tr>
      <w:tr w:rsidR="00E37DF6" w:rsidRPr="006B09AF" w14:paraId="571FF3A4" w14:textId="77777777" w:rsidTr="000442BC">
        <w:trPr>
          <w:trHeight w:val="551"/>
          <w:tblHeader/>
        </w:trPr>
        <w:tc>
          <w:tcPr>
            <w:tcW w:w="4531" w:type="dxa"/>
            <w:shd w:val="clear" w:color="auto" w:fill="auto"/>
            <w:vAlign w:val="center"/>
            <w:hideMark/>
          </w:tcPr>
          <w:p w14:paraId="5562FB39" w14:textId="01B72A05" w:rsidR="00E37DF6" w:rsidRPr="000442BC" w:rsidRDefault="00E37DF6" w:rsidP="006527C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Routine/Ongoing Inspection</w:t>
            </w:r>
            <w:r w:rsidR="00644943" w:rsidRPr="000442BC">
              <w:rPr>
                <w:rFonts w:eastAsia="Times New Roman" w:cs="Segoe UI"/>
                <w:color w:val="000000"/>
                <w:sz w:val="20"/>
                <w:lang w:eastAsia="en-AU"/>
              </w:rPr>
              <w:t xml:space="preserve"> (Inspection type 1)</w:t>
            </w:r>
          </w:p>
        </w:tc>
        <w:tc>
          <w:tcPr>
            <w:tcW w:w="1328" w:type="dxa"/>
            <w:shd w:val="clear" w:color="auto" w:fill="auto"/>
            <w:vAlign w:val="center"/>
            <w:hideMark/>
          </w:tcPr>
          <w:p w14:paraId="514C9BCA" w14:textId="338A8007" w:rsidR="00E37DF6" w:rsidRPr="000442BC" w:rsidRDefault="00E37DF6" w:rsidP="006527C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694E52" w:rsidRPr="000442BC">
              <w:rPr>
                <w:rFonts w:eastAsia="Times New Roman" w:cs="Segoe UI"/>
                <w:color w:val="000000"/>
                <w:sz w:val="20"/>
                <w:lang w:eastAsia="en-AU"/>
              </w:rPr>
              <w:t xml:space="preserve"> </w:t>
            </w:r>
            <w:r w:rsidR="00050171" w:rsidRPr="000442BC">
              <w:rPr>
                <w:rFonts w:eastAsia="Times New Roman" w:cs="Segoe UI"/>
                <w:color w:val="000000"/>
                <w:sz w:val="20"/>
                <w:lang w:eastAsia="en-AU"/>
              </w:rPr>
              <w:t>10,</w:t>
            </w:r>
            <w:r w:rsidR="00CF1797" w:rsidRPr="000442BC">
              <w:rPr>
                <w:rFonts w:eastAsia="Times New Roman" w:cs="Segoe UI"/>
                <w:color w:val="000000"/>
                <w:sz w:val="20"/>
                <w:lang w:eastAsia="en-AU"/>
              </w:rPr>
              <w:t>3</w:t>
            </w:r>
            <w:r w:rsidR="00050171" w:rsidRPr="000442BC">
              <w:rPr>
                <w:rFonts w:eastAsia="Times New Roman" w:cs="Segoe UI"/>
                <w:color w:val="000000"/>
                <w:sz w:val="20"/>
                <w:lang w:eastAsia="en-AU"/>
              </w:rPr>
              <w:t>05</w:t>
            </w:r>
            <w:r w:rsidRPr="000442BC">
              <w:rPr>
                <w:rFonts w:eastAsia="Times New Roman" w:cs="Segoe UI"/>
                <w:color w:val="000000"/>
                <w:sz w:val="20"/>
                <w:lang w:eastAsia="en-AU"/>
              </w:rPr>
              <w:t xml:space="preserve"> </w:t>
            </w:r>
          </w:p>
        </w:tc>
        <w:tc>
          <w:tcPr>
            <w:tcW w:w="1748" w:type="dxa"/>
            <w:shd w:val="clear" w:color="auto" w:fill="auto"/>
            <w:vAlign w:val="center"/>
            <w:hideMark/>
          </w:tcPr>
          <w:p w14:paraId="0301654F" w14:textId="5A04A123" w:rsidR="00E37DF6" w:rsidRPr="000442BC" w:rsidRDefault="00E37DF6" w:rsidP="006527C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050171" w:rsidRPr="000442BC">
              <w:rPr>
                <w:rFonts w:eastAsia="Times New Roman" w:cs="Segoe UI"/>
                <w:color w:val="000000"/>
                <w:sz w:val="20"/>
                <w:lang w:eastAsia="en-AU"/>
              </w:rPr>
              <w:t>2,</w:t>
            </w:r>
            <w:r w:rsidR="00CF1797" w:rsidRPr="000442BC">
              <w:rPr>
                <w:rFonts w:eastAsia="Times New Roman" w:cs="Segoe UI"/>
                <w:color w:val="000000"/>
                <w:sz w:val="20"/>
                <w:lang w:eastAsia="en-AU"/>
              </w:rPr>
              <w:t xml:space="preserve">509 </w:t>
            </w:r>
          </w:p>
        </w:tc>
        <w:tc>
          <w:tcPr>
            <w:tcW w:w="1749" w:type="dxa"/>
            <w:shd w:val="clear" w:color="auto" w:fill="auto"/>
            <w:vAlign w:val="center"/>
            <w:hideMark/>
          </w:tcPr>
          <w:p w14:paraId="679841C4" w14:textId="5C5345C0" w:rsidR="00E37DF6" w:rsidRPr="000442BC" w:rsidRDefault="00E37DF6" w:rsidP="006527C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050171" w:rsidRPr="000442BC">
              <w:rPr>
                <w:rFonts w:eastAsia="Times New Roman" w:cs="Segoe UI"/>
                <w:color w:val="000000"/>
                <w:sz w:val="20"/>
                <w:lang w:eastAsia="en-AU"/>
              </w:rPr>
              <w:t>12,</w:t>
            </w:r>
            <w:r w:rsidR="00CF1797" w:rsidRPr="000442BC">
              <w:rPr>
                <w:rFonts w:eastAsia="Times New Roman" w:cs="Segoe UI"/>
                <w:color w:val="000000"/>
                <w:sz w:val="20"/>
                <w:lang w:eastAsia="en-AU"/>
              </w:rPr>
              <w:t xml:space="preserve">814 </w:t>
            </w:r>
            <w:r w:rsidRPr="000442BC">
              <w:rPr>
                <w:rFonts w:eastAsia="Times New Roman" w:cs="Segoe UI"/>
                <w:color w:val="000000"/>
                <w:sz w:val="20"/>
                <w:lang w:eastAsia="en-AU"/>
              </w:rPr>
              <w:t xml:space="preserve"> </w:t>
            </w:r>
          </w:p>
        </w:tc>
      </w:tr>
      <w:tr w:rsidR="00E37DF6" w:rsidRPr="006B09AF" w14:paraId="44711D68" w14:textId="77777777" w:rsidTr="000442BC">
        <w:trPr>
          <w:trHeight w:val="545"/>
          <w:tblHeader/>
        </w:trPr>
        <w:tc>
          <w:tcPr>
            <w:tcW w:w="4531" w:type="dxa"/>
            <w:shd w:val="clear" w:color="auto" w:fill="auto"/>
            <w:vAlign w:val="center"/>
            <w:hideMark/>
          </w:tcPr>
          <w:p w14:paraId="7FD2B995" w14:textId="5D0A6376" w:rsidR="00E37DF6" w:rsidRPr="000442BC" w:rsidRDefault="00E37DF6" w:rsidP="006527C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Inspection (Verification)</w:t>
            </w:r>
            <w:r w:rsidR="00644943" w:rsidRPr="000442BC">
              <w:rPr>
                <w:rFonts w:eastAsia="Times New Roman" w:cs="Segoe UI"/>
                <w:color w:val="000000"/>
                <w:sz w:val="20"/>
                <w:lang w:eastAsia="en-AU"/>
              </w:rPr>
              <w:t xml:space="preserve"> (Inspection type 2)</w:t>
            </w:r>
          </w:p>
        </w:tc>
        <w:tc>
          <w:tcPr>
            <w:tcW w:w="1328" w:type="dxa"/>
            <w:shd w:val="clear" w:color="auto" w:fill="auto"/>
            <w:vAlign w:val="center"/>
            <w:hideMark/>
          </w:tcPr>
          <w:p w14:paraId="5226959E" w14:textId="1B5649B3" w:rsidR="00E37DF6" w:rsidRPr="000442BC" w:rsidRDefault="00E37DF6" w:rsidP="006527C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050171" w:rsidRPr="000442BC">
              <w:rPr>
                <w:rFonts w:eastAsia="Times New Roman" w:cs="Segoe UI"/>
                <w:color w:val="000000"/>
                <w:sz w:val="20"/>
                <w:lang w:eastAsia="en-AU"/>
              </w:rPr>
              <w:t>3,</w:t>
            </w:r>
            <w:r w:rsidR="00013161" w:rsidRPr="000442BC">
              <w:rPr>
                <w:rFonts w:eastAsia="Times New Roman" w:cs="Segoe UI"/>
                <w:color w:val="000000"/>
                <w:sz w:val="20"/>
                <w:lang w:eastAsia="en-AU"/>
              </w:rPr>
              <w:t xml:space="preserve">901 </w:t>
            </w:r>
            <w:r w:rsidRPr="000442BC">
              <w:rPr>
                <w:rFonts w:eastAsia="Times New Roman" w:cs="Segoe UI"/>
                <w:color w:val="000000"/>
                <w:sz w:val="20"/>
                <w:lang w:eastAsia="en-AU"/>
              </w:rPr>
              <w:t xml:space="preserve"> </w:t>
            </w:r>
          </w:p>
        </w:tc>
        <w:tc>
          <w:tcPr>
            <w:tcW w:w="1748" w:type="dxa"/>
            <w:shd w:val="clear" w:color="auto" w:fill="auto"/>
            <w:vAlign w:val="center"/>
            <w:hideMark/>
          </w:tcPr>
          <w:p w14:paraId="2D46BE6B" w14:textId="7A1AD8FB" w:rsidR="00E37DF6" w:rsidRPr="000442BC" w:rsidRDefault="00E37DF6" w:rsidP="006527C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013161" w:rsidRPr="000442BC">
              <w:rPr>
                <w:rFonts w:eastAsia="Times New Roman" w:cs="Segoe UI"/>
                <w:color w:val="000000"/>
                <w:sz w:val="20"/>
                <w:lang w:eastAsia="en-AU"/>
              </w:rPr>
              <w:t xml:space="preserve">938 </w:t>
            </w:r>
          </w:p>
        </w:tc>
        <w:tc>
          <w:tcPr>
            <w:tcW w:w="1749" w:type="dxa"/>
            <w:shd w:val="clear" w:color="auto" w:fill="auto"/>
            <w:vAlign w:val="center"/>
            <w:hideMark/>
          </w:tcPr>
          <w:p w14:paraId="0E03D78E" w14:textId="6EE28851" w:rsidR="00E37DF6" w:rsidRPr="000442BC" w:rsidRDefault="00E37DF6" w:rsidP="006527C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B77B8C" w:rsidRPr="000442BC">
              <w:rPr>
                <w:rFonts w:eastAsia="Times New Roman" w:cs="Segoe UI"/>
                <w:color w:val="000000"/>
                <w:sz w:val="20"/>
                <w:lang w:eastAsia="en-AU"/>
              </w:rPr>
              <w:t>$ 4,839</w:t>
            </w:r>
            <w:r w:rsidR="00013161" w:rsidRPr="000442BC">
              <w:rPr>
                <w:rFonts w:eastAsia="Times New Roman" w:cs="Segoe UI"/>
                <w:color w:val="000000"/>
                <w:sz w:val="20"/>
                <w:lang w:eastAsia="en-AU"/>
              </w:rPr>
              <w:t xml:space="preserve"> </w:t>
            </w:r>
            <w:r w:rsidRPr="000442BC">
              <w:rPr>
                <w:rFonts w:eastAsia="Times New Roman" w:cs="Segoe UI"/>
                <w:color w:val="000000"/>
                <w:sz w:val="20"/>
                <w:lang w:eastAsia="en-AU"/>
              </w:rPr>
              <w:t xml:space="preserve">   </w:t>
            </w:r>
          </w:p>
        </w:tc>
      </w:tr>
      <w:tr w:rsidR="00E37DF6" w:rsidRPr="006B09AF" w14:paraId="31061F2F" w14:textId="77777777" w:rsidTr="00904FDB">
        <w:trPr>
          <w:trHeight w:val="525"/>
          <w:tblHeader/>
        </w:trPr>
        <w:tc>
          <w:tcPr>
            <w:tcW w:w="9356" w:type="dxa"/>
            <w:gridSpan w:val="4"/>
            <w:shd w:val="clear" w:color="auto" w:fill="auto"/>
            <w:vAlign w:val="center"/>
            <w:hideMark/>
          </w:tcPr>
          <w:p w14:paraId="110CBEF3" w14:textId="77777777" w:rsidR="00E37DF6" w:rsidRPr="000442BC" w:rsidRDefault="00E37DF6" w:rsidP="006527C9">
            <w:pPr>
              <w:spacing w:before="0" w:after="0" w:line="240" w:lineRule="auto"/>
              <w:rPr>
                <w:rFonts w:eastAsia="Times New Roman" w:cs="Segoe UI"/>
                <w:b/>
                <w:bCs/>
                <w:color w:val="000000"/>
                <w:sz w:val="20"/>
                <w:lang w:eastAsia="en-AU"/>
              </w:rPr>
            </w:pPr>
            <w:r w:rsidRPr="000442BC">
              <w:rPr>
                <w:rFonts w:eastAsia="Times New Roman" w:cs="Segoe UI"/>
                <w:b/>
                <w:bCs/>
                <w:color w:val="000000"/>
                <w:sz w:val="20"/>
                <w:lang w:eastAsia="en-AU"/>
              </w:rPr>
              <w:t>Output 3 – Annual licence charge</w:t>
            </w:r>
          </w:p>
        </w:tc>
      </w:tr>
      <w:tr w:rsidR="00E37DF6" w:rsidRPr="006B09AF" w14:paraId="501CD963" w14:textId="77777777" w:rsidTr="000442BC">
        <w:trPr>
          <w:trHeight w:val="525"/>
          <w:tblHeader/>
        </w:trPr>
        <w:tc>
          <w:tcPr>
            <w:tcW w:w="4531" w:type="dxa"/>
            <w:shd w:val="clear" w:color="auto" w:fill="auto"/>
            <w:vAlign w:val="center"/>
          </w:tcPr>
          <w:p w14:paraId="52E71CAC" w14:textId="77777777" w:rsidR="00E37DF6" w:rsidRPr="000442BC" w:rsidRDefault="00E37DF6" w:rsidP="006527C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Annual licence charge</w:t>
            </w:r>
          </w:p>
        </w:tc>
        <w:tc>
          <w:tcPr>
            <w:tcW w:w="1328" w:type="dxa"/>
            <w:shd w:val="clear" w:color="auto" w:fill="auto"/>
            <w:vAlign w:val="center"/>
          </w:tcPr>
          <w:p w14:paraId="0743E115" w14:textId="236899CC" w:rsidR="00E37DF6" w:rsidRPr="000442BC" w:rsidRDefault="00E37DF6" w:rsidP="006527C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B77B8C" w:rsidRPr="000442BC">
              <w:rPr>
                <w:rFonts w:eastAsia="Times New Roman" w:cs="Segoe UI"/>
                <w:color w:val="000000"/>
                <w:sz w:val="20"/>
                <w:lang w:eastAsia="en-AU"/>
              </w:rPr>
              <w:t>$ 23,327</w:t>
            </w:r>
            <w:r w:rsidR="00013161" w:rsidRPr="000442BC">
              <w:rPr>
                <w:rFonts w:eastAsia="Times New Roman" w:cs="Segoe UI"/>
                <w:color w:val="000000"/>
                <w:sz w:val="20"/>
                <w:lang w:eastAsia="en-AU"/>
              </w:rPr>
              <w:t xml:space="preserve"> </w:t>
            </w:r>
            <w:r w:rsidRPr="000442BC">
              <w:rPr>
                <w:rFonts w:eastAsia="Times New Roman" w:cs="Segoe UI"/>
                <w:color w:val="000000"/>
                <w:sz w:val="20"/>
                <w:lang w:eastAsia="en-AU"/>
              </w:rPr>
              <w:t xml:space="preserve"> </w:t>
            </w:r>
          </w:p>
        </w:tc>
        <w:tc>
          <w:tcPr>
            <w:tcW w:w="1748" w:type="dxa"/>
            <w:shd w:val="clear" w:color="auto" w:fill="auto"/>
            <w:vAlign w:val="center"/>
          </w:tcPr>
          <w:p w14:paraId="521E9A00" w14:textId="52C1669F" w:rsidR="00E37DF6" w:rsidRPr="000442BC" w:rsidRDefault="00E37DF6" w:rsidP="006527C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w:t>
            </w:r>
            <w:r w:rsidR="00316D52" w:rsidRPr="000442BC">
              <w:rPr>
                <w:rFonts w:eastAsia="Times New Roman" w:cs="Segoe UI"/>
                <w:color w:val="000000"/>
                <w:sz w:val="20"/>
                <w:lang w:eastAsia="en-AU"/>
              </w:rPr>
              <w:t>4,</w:t>
            </w:r>
            <w:r w:rsidR="003330EC" w:rsidRPr="000442BC">
              <w:rPr>
                <w:rFonts w:eastAsia="Times New Roman" w:cs="Segoe UI"/>
                <w:color w:val="000000"/>
                <w:sz w:val="20"/>
                <w:lang w:eastAsia="en-AU"/>
              </w:rPr>
              <w:t xml:space="preserve">501 </w:t>
            </w:r>
            <w:r w:rsidRPr="000442BC">
              <w:rPr>
                <w:rFonts w:eastAsia="Times New Roman" w:cs="Segoe UI"/>
                <w:color w:val="000000"/>
                <w:sz w:val="20"/>
                <w:lang w:eastAsia="en-AU"/>
              </w:rPr>
              <w:t xml:space="preserve"> </w:t>
            </w:r>
          </w:p>
        </w:tc>
        <w:tc>
          <w:tcPr>
            <w:tcW w:w="1749" w:type="dxa"/>
            <w:shd w:val="clear" w:color="auto" w:fill="auto"/>
            <w:vAlign w:val="center"/>
          </w:tcPr>
          <w:p w14:paraId="7B06D4C1" w14:textId="543BC160" w:rsidR="00E37DF6" w:rsidRPr="000442BC" w:rsidRDefault="00E37DF6" w:rsidP="006527C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B77B8C" w:rsidRPr="000442BC">
              <w:rPr>
                <w:rFonts w:eastAsia="Times New Roman" w:cs="Segoe UI"/>
                <w:color w:val="000000"/>
                <w:sz w:val="20"/>
                <w:lang w:eastAsia="en-AU"/>
              </w:rPr>
              <w:t>$ 27,828</w:t>
            </w:r>
            <w:r w:rsidR="003330EC" w:rsidRPr="000442BC">
              <w:rPr>
                <w:rFonts w:eastAsia="Times New Roman" w:cs="Segoe UI"/>
                <w:color w:val="000000"/>
                <w:sz w:val="20"/>
                <w:lang w:eastAsia="en-AU"/>
              </w:rPr>
              <w:t xml:space="preserve"> </w:t>
            </w:r>
            <w:r w:rsidRPr="000442BC">
              <w:rPr>
                <w:rFonts w:eastAsia="Times New Roman" w:cs="Segoe UI"/>
                <w:color w:val="000000"/>
                <w:sz w:val="20"/>
                <w:lang w:eastAsia="en-AU"/>
              </w:rPr>
              <w:t xml:space="preserve"> </w:t>
            </w:r>
          </w:p>
        </w:tc>
      </w:tr>
    </w:tbl>
    <w:p w14:paraId="21CC5D08" w14:textId="30E22879" w:rsidR="00E2164B" w:rsidRPr="0005492A" w:rsidRDefault="00E2164B" w:rsidP="005E1242">
      <w:pPr>
        <w:pStyle w:val="Heading4"/>
      </w:pPr>
      <w:bookmarkStart w:id="18" w:name="_Toc166753294"/>
      <w:r w:rsidRPr="0005492A">
        <w:t>Non</w:t>
      </w:r>
      <w:r w:rsidR="00E37DF6" w:rsidRPr="0005492A">
        <w:t xml:space="preserve"> cost recoverable activities</w:t>
      </w:r>
      <w:bookmarkEnd w:id="18"/>
    </w:p>
    <w:p w14:paraId="41F01D19" w14:textId="157F8E3D" w:rsidR="00E37DF6" w:rsidRDefault="00E37DF6" w:rsidP="00E37DF6">
      <w:r w:rsidRPr="0068225C">
        <w:rPr>
          <w:rStyle w:val="normaltextrun"/>
          <w:rFonts w:cs="Segoe UI"/>
        </w:rPr>
        <w:t>The non-recoverable activities are those activities that cannot be directly attributable to the regulation costs of Licence holders</w:t>
      </w:r>
      <w:r>
        <w:rPr>
          <w:rStyle w:val="normaltextrun"/>
          <w:rFonts w:cs="Segoe UI"/>
        </w:rPr>
        <w:t xml:space="preserve">.  </w:t>
      </w:r>
      <w:r>
        <w:rPr>
          <w:rFonts w:cs="Segoe UI"/>
        </w:rPr>
        <w:t>T</w:t>
      </w:r>
      <w:r w:rsidRPr="00623A2C">
        <w:rPr>
          <w:rFonts w:cs="Segoe UI"/>
        </w:rPr>
        <w:t xml:space="preserve">here are </w:t>
      </w:r>
      <w:r>
        <w:rPr>
          <w:rFonts w:cs="Segoe UI"/>
        </w:rPr>
        <w:t>several</w:t>
      </w:r>
      <w:r w:rsidRPr="00623A2C">
        <w:rPr>
          <w:rFonts w:cs="Segoe UI"/>
        </w:rPr>
        <w:t xml:space="preserve"> regulatory </w:t>
      </w:r>
      <w:r>
        <w:rPr>
          <w:rFonts w:cs="Segoe UI"/>
        </w:rPr>
        <w:t xml:space="preserve">administrative </w:t>
      </w:r>
      <w:r w:rsidRPr="00623A2C">
        <w:rPr>
          <w:rFonts w:cs="Segoe UI"/>
        </w:rPr>
        <w:t xml:space="preserve">activities that are not cost </w:t>
      </w:r>
      <w:r>
        <w:rPr>
          <w:rFonts w:cs="Segoe UI"/>
        </w:rPr>
        <w:t xml:space="preserve">recoverable within the context of the AGCF. These administrative items include Administrative Appeals Tribunal costs, providing advice to Government, </w:t>
      </w:r>
      <w:r w:rsidR="00D66B13">
        <w:rPr>
          <w:rFonts w:cs="Segoe UI"/>
        </w:rPr>
        <w:t xml:space="preserve">the Medicinal </w:t>
      </w:r>
      <w:r w:rsidR="00D66B13">
        <w:rPr>
          <w:rFonts w:cs="Segoe UI"/>
        </w:rPr>
        <w:lastRenderedPageBreak/>
        <w:t xml:space="preserve">Cannabis </w:t>
      </w:r>
      <w:r w:rsidR="00944300">
        <w:rPr>
          <w:rFonts w:cs="Segoe UI"/>
        </w:rPr>
        <w:t>Expert Working Group</w:t>
      </w:r>
      <w:r>
        <w:rPr>
          <w:rFonts w:cs="Segoe UI"/>
        </w:rPr>
        <w:t>, moderate and major investigations, and prosecuting court action enforcements.</w:t>
      </w:r>
      <w:r>
        <w:t xml:space="preserve"> Non cost recoverable items are funded by the Australian Government. </w:t>
      </w:r>
    </w:p>
    <w:p w14:paraId="437D241C" w14:textId="77777777" w:rsidR="008E6275" w:rsidRDefault="008E6275" w:rsidP="00E37DF6"/>
    <w:p w14:paraId="7D7410E2" w14:textId="275F0D5E" w:rsidR="00F97C2F" w:rsidRDefault="00F97C2F" w:rsidP="00B77B8C">
      <w:pPr>
        <w:pStyle w:val="Heading3"/>
      </w:pPr>
      <w:bookmarkStart w:id="19" w:name="_Toc166753295"/>
      <w:r w:rsidRPr="00A91EE5">
        <w:rPr>
          <w:rStyle w:val="Heading2Char"/>
        </w:rPr>
        <w:t>3.3 Design of regulatory charges</w:t>
      </w:r>
      <w:bookmarkEnd w:id="19"/>
    </w:p>
    <w:p w14:paraId="1C5E730C" w14:textId="0D1D2C5E" w:rsidR="003C2C3D" w:rsidRDefault="003C2C3D" w:rsidP="00F97C2F">
      <w:r w:rsidRPr="003C2C3D">
        <w:t xml:space="preserve">Cost recovery for the regulation of the Scheme aligns with the Government’s overarching cost recovery policy which is, where appropriate, non-government recipients of specific government activities should be charged some or </w:t>
      </w:r>
      <w:proofErr w:type="gramStart"/>
      <w:r w:rsidRPr="003C2C3D">
        <w:t>all of</w:t>
      </w:r>
      <w:proofErr w:type="gramEnd"/>
      <w:r w:rsidRPr="003C2C3D">
        <w:t xml:space="preserve"> the costs of such activities. The cost recovery policy promotes consistent, transparent, and accountable charging for Government activities and supports the proper use of public resources. Fees and charges are imposed on applicants and licence holders who engage with the Scheme. </w:t>
      </w:r>
    </w:p>
    <w:p w14:paraId="0F1AE2A3" w14:textId="77777777" w:rsidR="00F97C2F" w:rsidRDefault="00F97C2F" w:rsidP="005E1242">
      <w:pPr>
        <w:pStyle w:val="Heading4"/>
      </w:pPr>
      <w:bookmarkStart w:id="20" w:name="_Toc166753296"/>
      <w:r>
        <w:t>Fees</w:t>
      </w:r>
      <w:bookmarkEnd w:id="20"/>
    </w:p>
    <w:p w14:paraId="15753CB7" w14:textId="77777777" w:rsidR="00F97C2F" w:rsidRDefault="00F97C2F" w:rsidP="00F97C2F">
      <w:r>
        <w:t>The Department uses fees to recover costs when services are provided directly to an individual applicant or licence holder. A fee is applicable where the activity is driven by an action of the applicant or licence holder.</w:t>
      </w:r>
    </w:p>
    <w:p w14:paraId="4DA7067B" w14:textId="6058639C" w:rsidR="00F97C2F" w:rsidRDefault="00F97C2F" w:rsidP="00F97C2F">
      <w:r>
        <w:t>All</w:t>
      </w:r>
      <w:r w:rsidR="00744CEA">
        <w:t xml:space="preserve"> licence and permit</w:t>
      </w:r>
      <w:r w:rsidR="00764FE0">
        <w:t xml:space="preserve"> </w:t>
      </w:r>
      <w:r>
        <w:t>applications</w:t>
      </w:r>
      <w:r w:rsidR="00744CEA">
        <w:t xml:space="preserve"> and variations</w:t>
      </w:r>
      <w:r>
        <w:t xml:space="preserve"> are subject to an application fee, to be paid by the applicant</w:t>
      </w:r>
      <w:r w:rsidR="00AF48F1">
        <w:t xml:space="preserve">. </w:t>
      </w:r>
      <w:r w:rsidR="00744CEA">
        <w:t>An Application Based Inspection is also subject to a fee as they are in direct response to a request from an individual or organisation.</w:t>
      </w:r>
      <w:r w:rsidR="00AF48F1">
        <w:t xml:space="preserve"> </w:t>
      </w:r>
    </w:p>
    <w:p w14:paraId="1BB079E6" w14:textId="1FD7CC97" w:rsidR="00F97C2F" w:rsidRDefault="00F97C2F" w:rsidP="005E1242">
      <w:pPr>
        <w:pStyle w:val="Heading4"/>
      </w:pPr>
      <w:bookmarkStart w:id="21" w:name="_Toc166753297"/>
      <w:r>
        <w:t>Charges (Levies)</w:t>
      </w:r>
      <w:bookmarkEnd w:id="21"/>
    </w:p>
    <w:p w14:paraId="7E49BD71" w14:textId="36A11312" w:rsidR="00241146" w:rsidRPr="00297007" w:rsidRDefault="00241146" w:rsidP="00241146">
      <w:pPr>
        <w:rPr>
          <w:rFonts w:cs="Segoe UI"/>
        </w:rPr>
      </w:pPr>
      <w:r w:rsidRPr="00297007">
        <w:rPr>
          <w:rFonts w:cs="Segoe UI"/>
        </w:rPr>
        <w:t xml:space="preserve">There are two types of </w:t>
      </w:r>
      <w:r>
        <w:rPr>
          <w:rFonts w:cs="Segoe UI"/>
        </w:rPr>
        <w:t>charges (levies)</w:t>
      </w:r>
      <w:r w:rsidRPr="00297007">
        <w:rPr>
          <w:rFonts w:cs="Segoe UI"/>
        </w:rPr>
        <w:t xml:space="preserve"> imposed on Licence Holders:</w:t>
      </w:r>
    </w:p>
    <w:p w14:paraId="6DF59F85" w14:textId="311064D5" w:rsidR="00241146" w:rsidRPr="00067439" w:rsidRDefault="00241146" w:rsidP="00133B38">
      <w:pPr>
        <w:pStyle w:val="ListParagraph"/>
        <w:numPr>
          <w:ilvl w:val="0"/>
          <w:numId w:val="47"/>
        </w:numPr>
        <w:spacing w:before="60" w:after="120" w:line="240" w:lineRule="auto"/>
        <w:rPr>
          <w:rFonts w:cs="Segoe UI"/>
        </w:rPr>
      </w:pPr>
      <w:r w:rsidRPr="00067439">
        <w:rPr>
          <w:rFonts w:cs="Segoe UI"/>
        </w:rPr>
        <w:t>An</w:t>
      </w:r>
      <w:r w:rsidRPr="00133B38">
        <w:rPr>
          <w:rFonts w:cs="Segoe UI"/>
        </w:rPr>
        <w:t>nual Charge - The annual charges (levies) are associated with costs that are not driven by the actions of individuals or entities, rather these pertain to the industry. As these outputs are delivered irrespective of the size, complexity or the regulatory maturity of the licence holder, the total annual costs of leviable outputs are shared between all licence holders</w:t>
      </w:r>
      <w:r w:rsidRPr="00067439">
        <w:rPr>
          <w:rFonts w:cs="Segoe UI"/>
        </w:rPr>
        <w:t xml:space="preserve">. The proxy used to distribute the annual leviable costs will be the number of licence holder as </w:t>
      </w:r>
      <w:r w:rsidR="00944300" w:rsidRPr="00067439">
        <w:rPr>
          <w:rFonts w:cs="Segoe UI"/>
        </w:rPr>
        <w:t>of</w:t>
      </w:r>
      <w:r w:rsidRPr="00067439">
        <w:rPr>
          <w:rFonts w:cs="Segoe UI"/>
        </w:rPr>
        <w:t xml:space="preserve"> 31 March each year. </w:t>
      </w:r>
      <w:r w:rsidR="00AA5050" w:rsidRPr="00067439">
        <w:rPr>
          <w:rFonts w:cs="Segoe UI"/>
        </w:rPr>
        <w:t xml:space="preserve">On 31 March </w:t>
      </w:r>
      <w:r w:rsidR="00850B51" w:rsidRPr="00067439">
        <w:rPr>
          <w:rFonts w:cs="Segoe UI"/>
        </w:rPr>
        <w:t>2024 there</w:t>
      </w:r>
      <w:r w:rsidRPr="00067439">
        <w:rPr>
          <w:rFonts w:cs="Segoe UI"/>
        </w:rPr>
        <w:t xml:space="preserve"> </w:t>
      </w:r>
      <w:r w:rsidR="00B77B8C" w:rsidRPr="00067439">
        <w:rPr>
          <w:rFonts w:cs="Segoe UI"/>
        </w:rPr>
        <w:t xml:space="preserve">were </w:t>
      </w:r>
      <w:r w:rsidR="00B77B8C" w:rsidRPr="000442BC">
        <w:rPr>
          <w:rFonts w:cs="Segoe UI"/>
        </w:rPr>
        <w:t>84</w:t>
      </w:r>
      <w:r w:rsidR="008D557F" w:rsidRPr="000442BC">
        <w:rPr>
          <w:rFonts w:cs="Segoe UI"/>
        </w:rPr>
        <w:t xml:space="preserve"> licence</w:t>
      </w:r>
      <w:r w:rsidRPr="00067439">
        <w:rPr>
          <w:rFonts w:cs="Segoe UI"/>
        </w:rPr>
        <w:t xml:space="preserve"> holders.</w:t>
      </w:r>
    </w:p>
    <w:p w14:paraId="7A5C05D2" w14:textId="77777777" w:rsidR="006E62A6" w:rsidRPr="00133B38" w:rsidRDefault="006E62A6" w:rsidP="006E62A6">
      <w:pPr>
        <w:pStyle w:val="ListParagraph"/>
        <w:spacing w:before="60" w:after="120" w:line="240" w:lineRule="auto"/>
        <w:rPr>
          <w:rFonts w:cs="Segoe UI"/>
        </w:rPr>
      </w:pPr>
    </w:p>
    <w:p w14:paraId="571176B0" w14:textId="77777777" w:rsidR="004427C0" w:rsidRDefault="004427C0" w:rsidP="00133B38">
      <w:pPr>
        <w:pStyle w:val="ListParagraph"/>
        <w:numPr>
          <w:ilvl w:val="0"/>
          <w:numId w:val="47"/>
        </w:numPr>
      </w:pPr>
      <w:r w:rsidRPr="00133B38">
        <w:rPr>
          <w:rFonts w:cs="Segoe UI"/>
        </w:rPr>
        <w:t>Monitoring and Inspection Charges - The costs of activities relating to the monitoring or response to potential or actual non-compliance of a licence holder are recovered using Monitoring and Inspection charges. There are several types of inspections that the ODC can conduct – each based on the costs of undertaking the inspection.</w:t>
      </w:r>
    </w:p>
    <w:p w14:paraId="72F0C399" w14:textId="3B94C4F7" w:rsidR="00F97C2F" w:rsidRDefault="00F97C2F" w:rsidP="006D3A89">
      <w:r>
        <w:t xml:space="preserve">To provide reduced regulatory costs, non-commercial </w:t>
      </w:r>
      <w:r w:rsidR="0097122D">
        <w:t xml:space="preserve">medicinal </w:t>
      </w:r>
      <w:r>
        <w:t xml:space="preserve">cannabis licence holders are only required to pay </w:t>
      </w:r>
      <w:r w:rsidR="00241146">
        <w:t>the annual licence</w:t>
      </w:r>
      <w:r>
        <w:t xml:space="preserve"> charge once during the period of the licence, compared with the requirement for commercial licence holders to pay these charges annually</w:t>
      </w:r>
      <w:r w:rsidR="000C5A04">
        <w:t xml:space="preserve"> </w:t>
      </w:r>
      <w:r w:rsidR="00EE46F9">
        <w:t>(</w:t>
      </w:r>
      <w:r w:rsidR="000C5A04">
        <w:t xml:space="preserve">commercial licences </w:t>
      </w:r>
      <w:r w:rsidR="00EE46F9">
        <w:t>being</w:t>
      </w:r>
      <w:r w:rsidR="000C5A04">
        <w:t xml:space="preserve"> perpetual</w:t>
      </w:r>
      <w:r w:rsidR="00EE46F9">
        <w:t>)</w:t>
      </w:r>
      <w:r>
        <w:t xml:space="preserve">. The shortfall in revenue for each non-commercial </w:t>
      </w:r>
      <w:r w:rsidR="00F31B2E">
        <w:t xml:space="preserve">medicinal </w:t>
      </w:r>
      <w:r>
        <w:t>cannabis licence is met by appropriation funding from government.</w:t>
      </w:r>
    </w:p>
    <w:p w14:paraId="06486919" w14:textId="77777777" w:rsidR="006D28D5" w:rsidRDefault="006D28D5" w:rsidP="005E1242">
      <w:pPr>
        <w:pStyle w:val="Heading4"/>
      </w:pPr>
    </w:p>
    <w:p w14:paraId="6B00E06C" w14:textId="77777777" w:rsidR="008E6275" w:rsidRDefault="008E6275" w:rsidP="0090446F"/>
    <w:p w14:paraId="22B524FF" w14:textId="77777777" w:rsidR="008E6275" w:rsidRDefault="008E6275" w:rsidP="0090446F"/>
    <w:p w14:paraId="7C476BBE" w14:textId="77777777" w:rsidR="00944300" w:rsidRDefault="00944300" w:rsidP="0090446F"/>
    <w:p w14:paraId="3725AFCF" w14:textId="4A266BA5" w:rsidR="0091386B" w:rsidRDefault="0091386B" w:rsidP="005E1242">
      <w:pPr>
        <w:pStyle w:val="Heading4"/>
      </w:pPr>
      <w:bookmarkStart w:id="22" w:name="_Toc166753298"/>
      <w:r>
        <w:lastRenderedPageBreak/>
        <w:t>Fees and charges –</w:t>
      </w:r>
      <w:r w:rsidR="008A7063">
        <w:t xml:space="preserve"> </w:t>
      </w:r>
      <w:r>
        <w:t xml:space="preserve">from 1 </w:t>
      </w:r>
      <w:bookmarkEnd w:id="22"/>
      <w:r w:rsidR="00B77B8C">
        <w:t>July 2024</w:t>
      </w:r>
    </w:p>
    <w:p w14:paraId="1AACB568" w14:textId="77777777" w:rsidR="0001697A" w:rsidRDefault="004535EA" w:rsidP="004535EA">
      <w:pPr>
        <w:rPr>
          <w:rFonts w:cs="Segoe UI"/>
        </w:rPr>
      </w:pPr>
      <w:r>
        <w:rPr>
          <w:rFonts w:cs="Segoe UI"/>
        </w:rPr>
        <w:t xml:space="preserve">Table </w:t>
      </w:r>
      <w:r w:rsidR="006E62A6">
        <w:rPr>
          <w:rFonts w:cs="Segoe UI"/>
        </w:rPr>
        <w:t>3</w:t>
      </w:r>
      <w:r>
        <w:rPr>
          <w:rFonts w:cs="Segoe UI"/>
        </w:rPr>
        <w:t xml:space="preserve"> </w:t>
      </w:r>
      <w:r w:rsidR="000D1A90">
        <w:rPr>
          <w:rFonts w:cs="Segoe UI"/>
        </w:rPr>
        <w:t>outlines</w:t>
      </w:r>
      <w:r w:rsidR="0001697A">
        <w:rPr>
          <w:rFonts w:cs="Segoe UI"/>
        </w:rPr>
        <w:t>:</w:t>
      </w:r>
    </w:p>
    <w:p w14:paraId="1AC99E51" w14:textId="5AA5C854" w:rsidR="004535EA" w:rsidRDefault="002D5912" w:rsidP="0001697A">
      <w:pPr>
        <w:pStyle w:val="ListParagraph"/>
        <w:numPr>
          <w:ilvl w:val="0"/>
          <w:numId w:val="48"/>
        </w:numPr>
        <w:rPr>
          <w:rFonts w:cs="Segoe UI"/>
        </w:rPr>
      </w:pPr>
      <w:r>
        <w:rPr>
          <w:rFonts w:cs="Segoe UI"/>
        </w:rPr>
        <w:t>T</w:t>
      </w:r>
      <w:r w:rsidR="000D1A90" w:rsidRPr="0001697A">
        <w:rPr>
          <w:rFonts w:cs="Segoe UI"/>
        </w:rPr>
        <w:t>he fees payable for new licence applications and four types of licence variation fees</w:t>
      </w:r>
      <w:r w:rsidR="00376860" w:rsidRPr="0001697A">
        <w:rPr>
          <w:rFonts w:cs="Segoe UI"/>
        </w:rPr>
        <w:t xml:space="preserve">, as well as </w:t>
      </w:r>
      <w:r w:rsidR="000D1A90" w:rsidRPr="0001697A">
        <w:rPr>
          <w:rFonts w:cs="Segoe UI"/>
        </w:rPr>
        <w:t xml:space="preserve">the forecast volumes and revenues for the </w:t>
      </w:r>
      <w:r w:rsidR="00376860" w:rsidRPr="0001697A">
        <w:rPr>
          <w:rFonts w:cs="Segoe UI"/>
        </w:rPr>
        <w:t>202</w:t>
      </w:r>
      <w:r w:rsidR="003F0C2D" w:rsidRPr="0001697A">
        <w:rPr>
          <w:rFonts w:cs="Segoe UI"/>
        </w:rPr>
        <w:t>4</w:t>
      </w:r>
      <w:r w:rsidR="00376860" w:rsidRPr="0001697A">
        <w:rPr>
          <w:rFonts w:cs="Segoe UI"/>
        </w:rPr>
        <w:t>-2</w:t>
      </w:r>
      <w:r w:rsidR="003F0C2D" w:rsidRPr="0001697A">
        <w:rPr>
          <w:rFonts w:cs="Segoe UI"/>
        </w:rPr>
        <w:t>5</w:t>
      </w:r>
      <w:r w:rsidR="00376860" w:rsidRPr="0001697A">
        <w:rPr>
          <w:rFonts w:cs="Segoe UI"/>
        </w:rPr>
        <w:t xml:space="preserve"> financial year. </w:t>
      </w:r>
    </w:p>
    <w:p w14:paraId="43767CC5" w14:textId="60577069" w:rsidR="0001697A" w:rsidRDefault="002D5912" w:rsidP="0001697A">
      <w:pPr>
        <w:pStyle w:val="ListParagraph"/>
        <w:numPr>
          <w:ilvl w:val="0"/>
          <w:numId w:val="48"/>
        </w:numPr>
        <w:rPr>
          <w:rFonts w:cs="Segoe UI"/>
        </w:rPr>
      </w:pPr>
      <w:r>
        <w:rPr>
          <w:rFonts w:cs="Segoe UI"/>
        </w:rPr>
        <w:t>T</w:t>
      </w:r>
      <w:r w:rsidR="0001697A" w:rsidRPr="0001697A">
        <w:rPr>
          <w:rFonts w:cs="Segoe UI"/>
        </w:rPr>
        <w:t>he fees payable for permit applications and variations as well as the forecast volumes and revenue for the 2024-25 financial year.</w:t>
      </w:r>
    </w:p>
    <w:p w14:paraId="47CBF7B4" w14:textId="1AAEABB6" w:rsidR="00492CEF" w:rsidRDefault="002D5912" w:rsidP="0001697A">
      <w:pPr>
        <w:pStyle w:val="ListParagraph"/>
        <w:numPr>
          <w:ilvl w:val="0"/>
          <w:numId w:val="48"/>
        </w:numPr>
        <w:rPr>
          <w:rFonts w:cs="Segoe UI"/>
        </w:rPr>
      </w:pPr>
      <w:r>
        <w:rPr>
          <w:rFonts w:cs="Segoe UI"/>
        </w:rPr>
        <w:t>T</w:t>
      </w:r>
      <w:r w:rsidR="00492CEF" w:rsidRPr="00492CEF">
        <w:rPr>
          <w:rFonts w:cs="Segoe UI"/>
        </w:rPr>
        <w:t>he 2024-25 annual charge, the forecast number of licence holders and the forecast revenue for the 2023-24 financial year.</w:t>
      </w:r>
    </w:p>
    <w:p w14:paraId="0FE73161" w14:textId="77777777" w:rsidR="002D5912" w:rsidRDefault="002D5912" w:rsidP="002D5912">
      <w:pPr>
        <w:pStyle w:val="ListParagraph"/>
        <w:numPr>
          <w:ilvl w:val="0"/>
          <w:numId w:val="48"/>
        </w:numPr>
        <w:spacing w:before="0" w:line="240" w:lineRule="auto"/>
        <w:rPr>
          <w:rFonts w:cs="Segoe UI"/>
        </w:rPr>
      </w:pPr>
      <w:r w:rsidRPr="003761A8">
        <w:rPr>
          <w:rFonts w:cs="Segoe UI"/>
        </w:rPr>
        <w:t>Application Based Inspection</w:t>
      </w:r>
      <w:r w:rsidRPr="001A779C">
        <w:rPr>
          <w:rFonts w:cs="Segoe UI"/>
        </w:rPr>
        <w:t xml:space="preserve"> used</w:t>
      </w:r>
      <w:r>
        <w:rPr>
          <w:rFonts w:cs="Segoe UI"/>
        </w:rPr>
        <w:t xml:space="preserve"> when</w:t>
      </w:r>
      <w:r w:rsidRPr="00ED0BC2">
        <w:rPr>
          <w:rFonts w:cs="Segoe UI"/>
        </w:rPr>
        <w:t xml:space="preserve"> conducting application-based inspections.  </w:t>
      </w:r>
    </w:p>
    <w:p w14:paraId="335E1D32" w14:textId="77777777" w:rsidR="002D5912" w:rsidRPr="00ED0BC2" w:rsidRDefault="002D5912" w:rsidP="002D5912">
      <w:pPr>
        <w:pStyle w:val="ListParagraph"/>
        <w:numPr>
          <w:ilvl w:val="0"/>
          <w:numId w:val="48"/>
        </w:numPr>
        <w:spacing w:before="0" w:line="240" w:lineRule="auto"/>
        <w:rPr>
          <w:rFonts w:cs="Segoe UI"/>
        </w:rPr>
      </w:pPr>
      <w:r w:rsidRPr="001A779C">
        <w:rPr>
          <w:rFonts w:cs="Segoe UI"/>
        </w:rPr>
        <w:t xml:space="preserve">Routine/ongoing inspections used for compliance monitoring purposes, and which are </w:t>
      </w:r>
      <w:r w:rsidRPr="003761A8">
        <w:rPr>
          <w:rFonts w:cs="Segoe UI"/>
        </w:rPr>
        <w:t>also based on the minimum efficient costs of conducting</w:t>
      </w:r>
      <w:r w:rsidRPr="001A779C">
        <w:rPr>
          <w:rFonts w:cs="Segoe UI"/>
        </w:rPr>
        <w:t xml:space="preserve"> these inspections</w:t>
      </w:r>
      <w:r w:rsidRPr="00ED0BC2">
        <w:rPr>
          <w:rFonts w:cs="Segoe UI"/>
        </w:rPr>
        <w:t>.</w:t>
      </w:r>
      <w:r>
        <w:rPr>
          <w:rFonts w:cs="Segoe UI"/>
        </w:rPr>
        <w:t xml:space="preserve"> </w:t>
      </w:r>
    </w:p>
    <w:p w14:paraId="31BB43A7" w14:textId="065B88EA" w:rsidR="002D5912" w:rsidRPr="002D5912" w:rsidRDefault="002D5912" w:rsidP="000442BC">
      <w:pPr>
        <w:pStyle w:val="ListParagraph"/>
        <w:numPr>
          <w:ilvl w:val="0"/>
          <w:numId w:val="48"/>
        </w:numPr>
        <w:spacing w:before="0" w:line="240" w:lineRule="auto"/>
        <w:rPr>
          <w:rFonts w:cs="Segoe UI"/>
        </w:rPr>
      </w:pPr>
      <w:r>
        <w:rPr>
          <w:rFonts w:cs="Segoe UI"/>
        </w:rPr>
        <w:t>V</w:t>
      </w:r>
      <w:r w:rsidRPr="0019482A">
        <w:rPr>
          <w:rFonts w:cs="Segoe UI"/>
        </w:rPr>
        <w:t>erification</w:t>
      </w:r>
      <w:r>
        <w:rPr>
          <w:rFonts w:cs="Segoe UI"/>
        </w:rPr>
        <w:t xml:space="preserve"> Inspections</w:t>
      </w:r>
      <w:r w:rsidRPr="00E22C24">
        <w:rPr>
          <w:vertAlign w:val="superscript"/>
        </w:rPr>
        <w:footnoteReference w:id="5"/>
      </w:r>
      <w:r>
        <w:rPr>
          <w:rFonts w:cs="Segoe UI"/>
        </w:rPr>
        <w:t xml:space="preserve"> used when an inspection is required to verify that licence or permit conditions or legislative requirements have been met.</w:t>
      </w:r>
    </w:p>
    <w:p w14:paraId="7EBB0747" w14:textId="0B4D568F" w:rsidR="004535EA" w:rsidRDefault="004535EA" w:rsidP="004535EA">
      <w:pPr>
        <w:rPr>
          <w:rFonts w:cs="Segoe UI"/>
        </w:rPr>
      </w:pPr>
      <w:r>
        <w:rPr>
          <w:rFonts w:cs="Segoe UI"/>
        </w:rPr>
        <w:t>Whilst licence variations have been grouped together into respective types reflecting similar regulatory effort, each variation requested would include the relevant variation type price. For example, if a Licence Holder sought two different variations from Licence Variation Type 3 in 202</w:t>
      </w:r>
      <w:r w:rsidR="006B179E">
        <w:rPr>
          <w:rFonts w:cs="Segoe UI"/>
        </w:rPr>
        <w:t>4</w:t>
      </w:r>
      <w:r>
        <w:rPr>
          <w:rFonts w:cs="Segoe UI"/>
        </w:rPr>
        <w:t>-2</w:t>
      </w:r>
      <w:r w:rsidR="006B179E">
        <w:rPr>
          <w:rFonts w:cs="Segoe UI"/>
        </w:rPr>
        <w:t>5</w:t>
      </w:r>
      <w:r>
        <w:rPr>
          <w:rFonts w:cs="Segoe UI"/>
        </w:rPr>
        <w:t>, the applicant would be charged $2,</w:t>
      </w:r>
      <w:r w:rsidR="000606C9">
        <w:rPr>
          <w:rFonts w:cs="Segoe UI"/>
        </w:rPr>
        <w:t>22</w:t>
      </w:r>
      <w:r>
        <w:rPr>
          <w:rFonts w:cs="Segoe UI"/>
        </w:rPr>
        <w:t>0 for each variation sought paying a total of $4,</w:t>
      </w:r>
      <w:r w:rsidR="000606C9">
        <w:rPr>
          <w:rFonts w:cs="Segoe UI"/>
        </w:rPr>
        <w:t>4</w:t>
      </w:r>
      <w:r>
        <w:rPr>
          <w:rFonts w:cs="Segoe UI"/>
        </w:rPr>
        <w:t xml:space="preserve">40. </w:t>
      </w:r>
    </w:p>
    <w:p w14:paraId="25E8CFC5" w14:textId="51835ABD" w:rsidR="00AD7CA3" w:rsidRDefault="00AD7CA3" w:rsidP="004535EA">
      <w:pPr>
        <w:rPr>
          <w:rFonts w:cs="Segoe UI"/>
        </w:rPr>
      </w:pPr>
      <w:r w:rsidRPr="00AD7CA3">
        <w:rPr>
          <w:rFonts w:cs="Segoe UI"/>
        </w:rPr>
        <w:t>For permit variations</w:t>
      </w:r>
      <w:r w:rsidR="00F1221D">
        <w:rPr>
          <w:rFonts w:cs="Segoe UI"/>
        </w:rPr>
        <w:t>,</w:t>
      </w:r>
      <w:r w:rsidRPr="00AD7CA3">
        <w:rPr>
          <w:rFonts w:cs="Segoe UI"/>
        </w:rPr>
        <w:t xml:space="preserve"> </w:t>
      </w:r>
      <w:proofErr w:type="gramStart"/>
      <w:r w:rsidRPr="00AD7CA3">
        <w:rPr>
          <w:rFonts w:cs="Segoe UI"/>
        </w:rPr>
        <w:t>similar to</w:t>
      </w:r>
      <w:proofErr w:type="gramEnd"/>
      <w:r w:rsidRPr="00AD7CA3">
        <w:rPr>
          <w:rFonts w:cs="Segoe UI"/>
        </w:rPr>
        <w:t xml:space="preserve"> licence variations, each variation request would attract the relevant variation type fee amount and would be invoiced cumulatively.</w:t>
      </w:r>
    </w:p>
    <w:p w14:paraId="1BD46428" w14:textId="30FE6B0A" w:rsidR="008E6275" w:rsidRDefault="00D94353" w:rsidP="004535EA">
      <w:pPr>
        <w:rPr>
          <w:rFonts w:cs="Segoe UI"/>
        </w:rPr>
      </w:pPr>
      <w:r w:rsidRPr="00D94353">
        <w:rPr>
          <w:rFonts w:cs="Segoe UI"/>
        </w:rPr>
        <w:t>Forecast Volumes for licences and permits activities and outputs have been based on existing program data information, including predictions in the number of different licence and permit applications. Variation volumes have also been based on existing data sources.</w:t>
      </w:r>
    </w:p>
    <w:p w14:paraId="604AE4D4" w14:textId="77777777" w:rsidR="006B09AF" w:rsidRDefault="006B09AF" w:rsidP="004535EA">
      <w:pPr>
        <w:rPr>
          <w:rFonts w:cs="Segoe UI"/>
        </w:rPr>
      </w:pPr>
    </w:p>
    <w:tbl>
      <w:tblPr>
        <w:tblW w:w="10491" w:type="dxa"/>
        <w:tblInd w:w="-431" w:type="dxa"/>
        <w:tblLook w:val="04A0" w:firstRow="1" w:lastRow="0" w:firstColumn="1" w:lastColumn="0" w:noHBand="0" w:noVBand="1"/>
      </w:tblPr>
      <w:tblGrid>
        <w:gridCol w:w="3687"/>
        <w:gridCol w:w="708"/>
        <w:gridCol w:w="1134"/>
        <w:gridCol w:w="1134"/>
        <w:gridCol w:w="1146"/>
        <w:gridCol w:w="1406"/>
        <w:gridCol w:w="1276"/>
      </w:tblGrid>
      <w:tr w:rsidR="006004B4" w:rsidRPr="003E441A" w14:paraId="6431AC18" w14:textId="77777777" w:rsidTr="000442BC">
        <w:trPr>
          <w:trHeight w:val="900"/>
        </w:trPr>
        <w:tc>
          <w:tcPr>
            <w:tcW w:w="3687" w:type="dxa"/>
            <w:tcBorders>
              <w:top w:val="single" w:sz="4" w:space="0" w:color="auto"/>
              <w:left w:val="single" w:sz="4" w:space="0" w:color="auto"/>
              <w:bottom w:val="single" w:sz="4" w:space="0" w:color="auto"/>
              <w:right w:val="single" w:sz="4" w:space="0" w:color="auto"/>
            </w:tcBorders>
            <w:shd w:val="clear" w:color="auto" w:fill="CFDCE7"/>
            <w:vAlign w:val="center"/>
            <w:hideMark/>
          </w:tcPr>
          <w:p w14:paraId="75C0B98B" w14:textId="62ED259F" w:rsidR="003E441A" w:rsidRPr="000442BC" w:rsidRDefault="003E441A" w:rsidP="003E441A">
            <w:pPr>
              <w:spacing w:before="0" w:after="0" w:line="240" w:lineRule="auto"/>
              <w:rPr>
                <w:rFonts w:eastAsia="Times New Roman" w:cs="Segoe UI"/>
                <w:b/>
                <w:bCs/>
                <w:color w:val="000000"/>
                <w:sz w:val="20"/>
                <w:lang w:eastAsia="en-AU"/>
              </w:rPr>
            </w:pPr>
            <w:bookmarkStart w:id="23" w:name="_Toc117001486"/>
            <w:bookmarkStart w:id="24" w:name="_Toc117241170"/>
            <w:bookmarkStart w:id="25" w:name="_Toc117242808"/>
            <w:bookmarkStart w:id="26" w:name="_Toc117243971"/>
            <w:bookmarkStart w:id="27" w:name="_Toc117244056"/>
            <w:bookmarkStart w:id="28" w:name="_Toc117244333"/>
            <w:r w:rsidRPr="000442BC">
              <w:rPr>
                <w:rFonts w:eastAsia="Times New Roman" w:cs="Segoe UI"/>
                <w:b/>
                <w:bCs/>
                <w:color w:val="000000"/>
                <w:sz w:val="20"/>
                <w:lang w:eastAsia="en-AU"/>
              </w:rPr>
              <w:t>Table 3: Fees &amp; Levy</w:t>
            </w:r>
          </w:p>
        </w:tc>
        <w:tc>
          <w:tcPr>
            <w:tcW w:w="708" w:type="dxa"/>
            <w:tcBorders>
              <w:top w:val="single" w:sz="4" w:space="0" w:color="auto"/>
              <w:left w:val="single" w:sz="4" w:space="0" w:color="auto"/>
              <w:bottom w:val="single" w:sz="4" w:space="0" w:color="auto"/>
              <w:right w:val="single" w:sz="4" w:space="0" w:color="auto"/>
            </w:tcBorders>
            <w:shd w:val="clear" w:color="auto" w:fill="CFDCE7"/>
            <w:vAlign w:val="center"/>
            <w:hideMark/>
          </w:tcPr>
          <w:p w14:paraId="7D9B031A" w14:textId="77777777" w:rsidR="003E441A" w:rsidRPr="000442BC" w:rsidRDefault="003E441A" w:rsidP="006004B4">
            <w:pPr>
              <w:spacing w:before="0" w:after="0" w:line="240" w:lineRule="auto"/>
              <w:jc w:val="center"/>
              <w:rPr>
                <w:rFonts w:eastAsia="Times New Roman" w:cs="Segoe UI"/>
                <w:b/>
                <w:bCs/>
                <w:color w:val="000000"/>
                <w:sz w:val="20"/>
                <w:lang w:eastAsia="en-AU"/>
              </w:rPr>
            </w:pPr>
            <w:r w:rsidRPr="000442BC">
              <w:rPr>
                <w:rFonts w:eastAsia="Times New Roman" w:cs="Segoe UI"/>
                <w:b/>
                <w:bCs/>
                <w:color w:val="000000"/>
                <w:sz w:val="20"/>
                <w:lang w:eastAsia="en-AU"/>
              </w:rPr>
              <w:t>Type</w:t>
            </w:r>
          </w:p>
        </w:tc>
        <w:tc>
          <w:tcPr>
            <w:tcW w:w="1134" w:type="dxa"/>
            <w:tcBorders>
              <w:top w:val="single" w:sz="4" w:space="0" w:color="auto"/>
              <w:left w:val="single" w:sz="4" w:space="0" w:color="auto"/>
              <w:bottom w:val="single" w:sz="4" w:space="0" w:color="auto"/>
              <w:right w:val="single" w:sz="4" w:space="0" w:color="auto"/>
            </w:tcBorders>
            <w:shd w:val="clear" w:color="auto" w:fill="CFDCE7"/>
            <w:vAlign w:val="center"/>
            <w:hideMark/>
          </w:tcPr>
          <w:p w14:paraId="3ED2F528" w14:textId="400973D8" w:rsidR="003E441A" w:rsidRPr="000442BC" w:rsidRDefault="00540D36" w:rsidP="006004B4">
            <w:pPr>
              <w:spacing w:before="0" w:after="0" w:line="240" w:lineRule="auto"/>
              <w:jc w:val="center"/>
              <w:rPr>
                <w:rFonts w:eastAsia="Times New Roman" w:cs="Segoe UI"/>
                <w:b/>
                <w:bCs/>
                <w:color w:val="000000"/>
                <w:sz w:val="20"/>
                <w:lang w:eastAsia="en-AU"/>
              </w:rPr>
            </w:pPr>
            <w:r w:rsidRPr="000442BC">
              <w:rPr>
                <w:rFonts w:eastAsia="Times New Roman" w:cs="Segoe UI"/>
                <w:b/>
                <w:bCs/>
                <w:color w:val="000000"/>
                <w:sz w:val="20"/>
                <w:lang w:eastAsia="en-AU"/>
              </w:rPr>
              <w:t>Unit cost</w:t>
            </w:r>
          </w:p>
        </w:tc>
        <w:tc>
          <w:tcPr>
            <w:tcW w:w="1134" w:type="dxa"/>
            <w:tcBorders>
              <w:top w:val="single" w:sz="4" w:space="0" w:color="auto"/>
              <w:left w:val="single" w:sz="4" w:space="0" w:color="auto"/>
              <w:bottom w:val="single" w:sz="4" w:space="0" w:color="auto"/>
              <w:right w:val="single" w:sz="4" w:space="0" w:color="auto"/>
            </w:tcBorders>
            <w:shd w:val="clear" w:color="auto" w:fill="CFDCE7"/>
            <w:vAlign w:val="center"/>
            <w:hideMark/>
          </w:tcPr>
          <w:p w14:paraId="3E13CAFC" w14:textId="23F1BDB5" w:rsidR="003E441A" w:rsidRPr="000442BC" w:rsidRDefault="001C2FAF" w:rsidP="006004B4">
            <w:pPr>
              <w:spacing w:before="0" w:after="0" w:line="240" w:lineRule="auto"/>
              <w:jc w:val="center"/>
              <w:rPr>
                <w:rFonts w:eastAsia="Times New Roman" w:cs="Segoe UI"/>
                <w:b/>
                <w:bCs/>
                <w:color w:val="000000"/>
                <w:sz w:val="20"/>
                <w:lang w:eastAsia="en-AU"/>
              </w:rPr>
            </w:pPr>
            <w:r>
              <w:rPr>
                <w:rFonts w:eastAsia="Times New Roman" w:cs="Segoe UI"/>
                <w:b/>
                <w:bCs/>
                <w:color w:val="000000"/>
                <w:sz w:val="20"/>
                <w:lang w:eastAsia="en-AU"/>
              </w:rPr>
              <w:t>Charge Rate</w:t>
            </w:r>
          </w:p>
        </w:tc>
        <w:tc>
          <w:tcPr>
            <w:tcW w:w="1146" w:type="dxa"/>
            <w:tcBorders>
              <w:top w:val="single" w:sz="4" w:space="0" w:color="auto"/>
              <w:left w:val="single" w:sz="4" w:space="0" w:color="auto"/>
              <w:bottom w:val="single" w:sz="4" w:space="0" w:color="auto"/>
              <w:right w:val="single" w:sz="4" w:space="0" w:color="auto"/>
            </w:tcBorders>
            <w:shd w:val="clear" w:color="auto" w:fill="CFDCE7"/>
            <w:vAlign w:val="center"/>
            <w:hideMark/>
          </w:tcPr>
          <w:p w14:paraId="185EFC04" w14:textId="77777777" w:rsidR="003E441A" w:rsidRPr="000442BC" w:rsidRDefault="003E441A" w:rsidP="006004B4">
            <w:pPr>
              <w:spacing w:before="0" w:after="0" w:line="240" w:lineRule="auto"/>
              <w:jc w:val="center"/>
              <w:rPr>
                <w:rFonts w:eastAsia="Times New Roman" w:cs="Segoe UI"/>
                <w:b/>
                <w:bCs/>
                <w:color w:val="000000"/>
                <w:sz w:val="20"/>
                <w:lang w:eastAsia="en-AU"/>
              </w:rPr>
            </w:pPr>
            <w:r w:rsidRPr="000442BC">
              <w:rPr>
                <w:rFonts w:eastAsia="Times New Roman" w:cs="Segoe UI"/>
                <w:b/>
                <w:bCs/>
                <w:color w:val="000000"/>
                <w:sz w:val="20"/>
                <w:lang w:eastAsia="en-AU"/>
              </w:rPr>
              <w:t>Estimated volume</w:t>
            </w:r>
          </w:p>
        </w:tc>
        <w:tc>
          <w:tcPr>
            <w:tcW w:w="1406" w:type="dxa"/>
            <w:tcBorders>
              <w:top w:val="single" w:sz="4" w:space="0" w:color="auto"/>
              <w:left w:val="single" w:sz="4" w:space="0" w:color="auto"/>
              <w:bottom w:val="single" w:sz="4" w:space="0" w:color="auto"/>
              <w:right w:val="single" w:sz="4" w:space="0" w:color="auto"/>
            </w:tcBorders>
            <w:shd w:val="clear" w:color="auto" w:fill="CFDCE7"/>
            <w:vAlign w:val="center"/>
            <w:hideMark/>
          </w:tcPr>
          <w:p w14:paraId="0EF6F076" w14:textId="77777777" w:rsidR="003E441A" w:rsidRPr="000442BC" w:rsidRDefault="003E441A" w:rsidP="006004B4">
            <w:pPr>
              <w:spacing w:before="0" w:after="0" w:line="240" w:lineRule="auto"/>
              <w:jc w:val="center"/>
              <w:rPr>
                <w:rFonts w:eastAsia="Times New Roman" w:cs="Segoe UI"/>
                <w:b/>
                <w:bCs/>
                <w:color w:val="000000"/>
                <w:sz w:val="20"/>
                <w:lang w:eastAsia="en-AU"/>
              </w:rPr>
            </w:pPr>
            <w:r w:rsidRPr="000442BC">
              <w:rPr>
                <w:rFonts w:eastAsia="Times New Roman" w:cs="Segoe UI"/>
                <w:b/>
                <w:bCs/>
                <w:color w:val="000000"/>
                <w:sz w:val="20"/>
                <w:lang w:eastAsia="en-AU"/>
              </w:rPr>
              <w:t>Estimated total cost</w:t>
            </w:r>
          </w:p>
        </w:tc>
        <w:tc>
          <w:tcPr>
            <w:tcW w:w="1276" w:type="dxa"/>
            <w:tcBorders>
              <w:top w:val="single" w:sz="4" w:space="0" w:color="auto"/>
              <w:left w:val="single" w:sz="4" w:space="0" w:color="auto"/>
              <w:bottom w:val="single" w:sz="4" w:space="0" w:color="auto"/>
              <w:right w:val="single" w:sz="4" w:space="0" w:color="auto"/>
            </w:tcBorders>
            <w:shd w:val="clear" w:color="auto" w:fill="CFDCE7"/>
            <w:vAlign w:val="center"/>
            <w:hideMark/>
          </w:tcPr>
          <w:p w14:paraId="32738B87" w14:textId="77777777" w:rsidR="003E441A" w:rsidRPr="000442BC" w:rsidRDefault="003E441A" w:rsidP="006004B4">
            <w:pPr>
              <w:spacing w:before="0" w:after="0" w:line="240" w:lineRule="auto"/>
              <w:jc w:val="center"/>
              <w:rPr>
                <w:rFonts w:eastAsia="Times New Roman" w:cs="Segoe UI"/>
                <w:b/>
                <w:bCs/>
                <w:color w:val="000000"/>
                <w:sz w:val="20"/>
                <w:lang w:eastAsia="en-AU"/>
              </w:rPr>
            </w:pPr>
            <w:r w:rsidRPr="000442BC">
              <w:rPr>
                <w:rFonts w:eastAsia="Times New Roman" w:cs="Segoe UI"/>
                <w:b/>
                <w:bCs/>
                <w:color w:val="000000"/>
                <w:sz w:val="20"/>
                <w:lang w:eastAsia="en-AU"/>
              </w:rPr>
              <w:t>Estimated total revenue</w:t>
            </w:r>
          </w:p>
        </w:tc>
      </w:tr>
      <w:tr w:rsidR="0072162B" w:rsidRPr="003E441A" w14:paraId="512FE8BC" w14:textId="77777777" w:rsidTr="0072162B">
        <w:trPr>
          <w:trHeight w:val="300"/>
        </w:trPr>
        <w:tc>
          <w:tcPr>
            <w:tcW w:w="3687" w:type="dxa"/>
            <w:tcBorders>
              <w:top w:val="nil"/>
              <w:left w:val="single" w:sz="4" w:space="0" w:color="auto"/>
              <w:bottom w:val="nil"/>
              <w:right w:val="nil"/>
            </w:tcBorders>
            <w:shd w:val="clear" w:color="auto" w:fill="D0CECE"/>
            <w:noWrap/>
            <w:vAlign w:val="bottom"/>
            <w:hideMark/>
          </w:tcPr>
          <w:p w14:paraId="7A3DC7EA" w14:textId="77777777" w:rsidR="003E441A" w:rsidRPr="000442BC" w:rsidRDefault="003E441A" w:rsidP="003E441A">
            <w:pPr>
              <w:spacing w:before="0" w:after="0" w:line="240" w:lineRule="auto"/>
              <w:rPr>
                <w:rFonts w:eastAsia="Times New Roman" w:cs="Segoe UI"/>
                <w:b/>
                <w:bCs/>
                <w:sz w:val="20"/>
                <w:lang w:eastAsia="en-AU"/>
              </w:rPr>
            </w:pPr>
            <w:r w:rsidRPr="000442BC">
              <w:rPr>
                <w:rFonts w:eastAsia="Times New Roman" w:cs="Segoe UI"/>
                <w:b/>
                <w:bCs/>
                <w:sz w:val="20"/>
                <w:lang w:eastAsia="en-AU"/>
              </w:rPr>
              <w:t xml:space="preserve">Licence </w:t>
            </w:r>
          </w:p>
        </w:tc>
        <w:tc>
          <w:tcPr>
            <w:tcW w:w="708" w:type="dxa"/>
            <w:tcBorders>
              <w:top w:val="nil"/>
              <w:left w:val="nil"/>
              <w:bottom w:val="nil"/>
              <w:right w:val="nil"/>
            </w:tcBorders>
            <w:shd w:val="clear" w:color="auto" w:fill="D0CECE"/>
            <w:vAlign w:val="bottom"/>
            <w:hideMark/>
          </w:tcPr>
          <w:p w14:paraId="2F2B54DE"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134" w:type="dxa"/>
            <w:tcBorders>
              <w:top w:val="nil"/>
              <w:left w:val="nil"/>
              <w:bottom w:val="nil"/>
              <w:right w:val="nil"/>
            </w:tcBorders>
            <w:shd w:val="clear" w:color="auto" w:fill="D0CECE"/>
            <w:vAlign w:val="bottom"/>
            <w:hideMark/>
          </w:tcPr>
          <w:p w14:paraId="2C63A20A"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134" w:type="dxa"/>
            <w:tcBorders>
              <w:top w:val="nil"/>
              <w:left w:val="nil"/>
              <w:bottom w:val="nil"/>
              <w:right w:val="nil"/>
            </w:tcBorders>
            <w:shd w:val="clear" w:color="auto" w:fill="D0CECE"/>
            <w:vAlign w:val="bottom"/>
            <w:hideMark/>
          </w:tcPr>
          <w:p w14:paraId="054C27DD"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146" w:type="dxa"/>
            <w:tcBorders>
              <w:top w:val="nil"/>
              <w:left w:val="nil"/>
              <w:bottom w:val="nil"/>
              <w:right w:val="nil"/>
            </w:tcBorders>
            <w:shd w:val="clear" w:color="auto" w:fill="D0CECE"/>
            <w:vAlign w:val="bottom"/>
            <w:hideMark/>
          </w:tcPr>
          <w:p w14:paraId="55A1EEAC"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406" w:type="dxa"/>
            <w:tcBorders>
              <w:top w:val="nil"/>
              <w:left w:val="nil"/>
              <w:bottom w:val="nil"/>
            </w:tcBorders>
            <w:shd w:val="clear" w:color="auto" w:fill="D0CECE"/>
            <w:vAlign w:val="center"/>
            <w:hideMark/>
          </w:tcPr>
          <w:p w14:paraId="404E2ED3"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276" w:type="dxa"/>
            <w:tcBorders>
              <w:top w:val="single" w:sz="4" w:space="0" w:color="auto"/>
              <w:bottom w:val="single" w:sz="4" w:space="0" w:color="auto"/>
              <w:right w:val="single" w:sz="4" w:space="0" w:color="auto"/>
            </w:tcBorders>
            <w:shd w:val="clear" w:color="auto" w:fill="D0CECE"/>
            <w:vAlign w:val="center"/>
            <w:hideMark/>
          </w:tcPr>
          <w:p w14:paraId="1267358A"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r>
      <w:tr w:rsidR="006004B4" w:rsidRPr="003E441A" w14:paraId="5C39F940" w14:textId="77777777" w:rsidTr="000442BC">
        <w:trPr>
          <w:trHeight w:val="300"/>
        </w:trPr>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7F587"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New Licence Application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3E63071F"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8150A3F" w14:textId="337F1BE9"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540D36" w:rsidRPr="000442BC">
              <w:rPr>
                <w:rFonts w:eastAsia="Times New Roman" w:cs="Segoe UI"/>
                <w:color w:val="000000"/>
                <w:sz w:val="20"/>
                <w:lang w:eastAsia="en-AU"/>
              </w:rPr>
              <w:t>$ 13,564</w:t>
            </w:r>
            <w:r w:rsidRPr="000442BC">
              <w:rPr>
                <w:rFonts w:eastAsia="Times New Roman" w:cs="Segoe UI"/>
                <w:color w:val="000000"/>
                <w:sz w:val="20"/>
                <w:lang w:eastAsia="en-AU"/>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A3718DB" w14:textId="3DDF1050"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636212" w:rsidRPr="000442BC">
              <w:rPr>
                <w:rFonts w:eastAsia="Times New Roman" w:cs="Segoe UI"/>
                <w:color w:val="000000"/>
                <w:sz w:val="20"/>
                <w:lang w:eastAsia="en-AU"/>
              </w:rPr>
              <w:t>$ 13,560</w:t>
            </w:r>
            <w:r w:rsidRPr="000442BC">
              <w:rPr>
                <w:rFonts w:eastAsia="Times New Roman" w:cs="Segoe UI"/>
                <w:color w:val="000000"/>
                <w:sz w:val="20"/>
                <w:lang w:eastAsia="en-AU"/>
              </w:rPr>
              <w:t xml:space="preserve"> </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14:paraId="0EC18113" w14:textId="376A91C0"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xml:space="preserve">25 </w:t>
            </w:r>
          </w:p>
        </w:tc>
        <w:tc>
          <w:tcPr>
            <w:tcW w:w="1406" w:type="dxa"/>
            <w:tcBorders>
              <w:top w:val="single" w:sz="4" w:space="0" w:color="auto"/>
              <w:left w:val="nil"/>
              <w:bottom w:val="single" w:sz="4" w:space="0" w:color="auto"/>
              <w:right w:val="single" w:sz="4" w:space="0" w:color="auto"/>
            </w:tcBorders>
            <w:shd w:val="clear" w:color="auto" w:fill="auto"/>
            <w:noWrap/>
            <w:vAlign w:val="center"/>
            <w:hideMark/>
          </w:tcPr>
          <w:p w14:paraId="30815E84" w14:textId="171CFE44"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AD68A0" w:rsidRPr="000442BC">
              <w:rPr>
                <w:rFonts w:eastAsia="Times New Roman" w:cs="Segoe UI"/>
                <w:color w:val="000000"/>
                <w:sz w:val="20"/>
                <w:lang w:eastAsia="en-AU"/>
              </w:rPr>
              <w:t>$ 339,088</w:t>
            </w:r>
            <w:r w:rsidRPr="000442BC">
              <w:rPr>
                <w:rFonts w:eastAsia="Times New Roman" w:cs="Segoe UI"/>
                <w:color w:val="000000"/>
                <w:sz w:val="20"/>
                <w:lang w:eastAsia="en-AU"/>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E13B2A9" w14:textId="5C706B81"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EF414B" w:rsidRPr="000442BC">
              <w:rPr>
                <w:rFonts w:eastAsia="Times New Roman" w:cs="Segoe UI"/>
                <w:color w:val="000000"/>
                <w:sz w:val="20"/>
                <w:lang w:eastAsia="en-AU"/>
              </w:rPr>
              <w:t>$ 339,000</w:t>
            </w:r>
            <w:r w:rsidRPr="000442BC">
              <w:rPr>
                <w:rFonts w:eastAsia="Times New Roman" w:cs="Segoe UI"/>
                <w:color w:val="000000"/>
                <w:sz w:val="20"/>
                <w:lang w:eastAsia="en-AU"/>
              </w:rPr>
              <w:t xml:space="preserve"> </w:t>
            </w:r>
          </w:p>
        </w:tc>
      </w:tr>
      <w:tr w:rsidR="006004B4" w:rsidRPr="003E441A" w14:paraId="57F6E0AF" w14:textId="77777777" w:rsidTr="000442BC">
        <w:trPr>
          <w:trHeight w:val="300"/>
        </w:trPr>
        <w:tc>
          <w:tcPr>
            <w:tcW w:w="3687" w:type="dxa"/>
            <w:tcBorders>
              <w:top w:val="single" w:sz="4" w:space="0" w:color="auto"/>
              <w:left w:val="single" w:sz="4" w:space="0" w:color="auto"/>
              <w:right w:val="single" w:sz="4" w:space="0" w:color="auto"/>
            </w:tcBorders>
            <w:shd w:val="clear" w:color="auto" w:fill="auto"/>
            <w:vAlign w:val="center"/>
            <w:hideMark/>
          </w:tcPr>
          <w:p w14:paraId="6BC1A517"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Licence Variation Type 1  </w:t>
            </w:r>
          </w:p>
        </w:tc>
        <w:tc>
          <w:tcPr>
            <w:tcW w:w="708" w:type="dxa"/>
            <w:tcBorders>
              <w:top w:val="single" w:sz="4" w:space="0" w:color="auto"/>
              <w:left w:val="nil"/>
              <w:right w:val="single" w:sz="4" w:space="0" w:color="auto"/>
            </w:tcBorders>
            <w:shd w:val="clear" w:color="auto" w:fill="auto"/>
            <w:vAlign w:val="center"/>
            <w:hideMark/>
          </w:tcPr>
          <w:p w14:paraId="7EE76162"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single" w:sz="4" w:space="0" w:color="auto"/>
              <w:left w:val="nil"/>
              <w:right w:val="single" w:sz="4" w:space="0" w:color="auto"/>
            </w:tcBorders>
            <w:shd w:val="clear" w:color="auto" w:fill="auto"/>
            <w:vAlign w:val="center"/>
            <w:hideMark/>
          </w:tcPr>
          <w:p w14:paraId="0D8FDA86" w14:textId="6B5AD2D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$ 594 </w:t>
            </w:r>
          </w:p>
        </w:tc>
        <w:tc>
          <w:tcPr>
            <w:tcW w:w="1134" w:type="dxa"/>
            <w:tcBorders>
              <w:top w:val="single" w:sz="4" w:space="0" w:color="auto"/>
              <w:left w:val="nil"/>
              <w:right w:val="single" w:sz="4" w:space="0" w:color="auto"/>
            </w:tcBorders>
            <w:shd w:val="clear" w:color="auto" w:fill="auto"/>
            <w:vAlign w:val="center"/>
            <w:hideMark/>
          </w:tcPr>
          <w:p w14:paraId="62BF0C23" w14:textId="3F3126AF"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636212" w:rsidRPr="000442BC">
              <w:rPr>
                <w:rFonts w:eastAsia="Times New Roman" w:cs="Segoe UI"/>
                <w:color w:val="000000"/>
                <w:sz w:val="20"/>
                <w:lang w:eastAsia="en-AU"/>
              </w:rPr>
              <w:t>$ 595</w:t>
            </w:r>
            <w:r w:rsidRPr="000442BC">
              <w:rPr>
                <w:rFonts w:eastAsia="Times New Roman" w:cs="Segoe UI"/>
                <w:color w:val="000000"/>
                <w:sz w:val="20"/>
                <w:lang w:eastAsia="en-AU"/>
              </w:rPr>
              <w:t xml:space="preserve"> </w:t>
            </w:r>
          </w:p>
        </w:tc>
        <w:tc>
          <w:tcPr>
            <w:tcW w:w="1146" w:type="dxa"/>
            <w:tcBorders>
              <w:top w:val="single" w:sz="4" w:space="0" w:color="auto"/>
              <w:left w:val="nil"/>
              <w:right w:val="single" w:sz="4" w:space="0" w:color="auto"/>
            </w:tcBorders>
            <w:shd w:val="clear" w:color="auto" w:fill="auto"/>
            <w:vAlign w:val="center"/>
            <w:hideMark/>
          </w:tcPr>
          <w:p w14:paraId="5641832A" w14:textId="6060C40A"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xml:space="preserve">10 </w:t>
            </w:r>
          </w:p>
        </w:tc>
        <w:tc>
          <w:tcPr>
            <w:tcW w:w="1406" w:type="dxa"/>
            <w:tcBorders>
              <w:top w:val="single" w:sz="4" w:space="0" w:color="auto"/>
              <w:left w:val="nil"/>
              <w:right w:val="single" w:sz="4" w:space="0" w:color="auto"/>
            </w:tcBorders>
            <w:shd w:val="clear" w:color="auto" w:fill="auto"/>
            <w:noWrap/>
            <w:vAlign w:val="center"/>
            <w:hideMark/>
          </w:tcPr>
          <w:p w14:paraId="2A51C40A" w14:textId="662E219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AD68A0" w:rsidRPr="000442BC">
              <w:rPr>
                <w:rFonts w:eastAsia="Times New Roman" w:cs="Segoe UI"/>
                <w:color w:val="000000"/>
                <w:sz w:val="20"/>
                <w:lang w:eastAsia="en-AU"/>
              </w:rPr>
              <w:t>$ 5,945</w:t>
            </w:r>
            <w:r w:rsidRPr="000442BC">
              <w:rPr>
                <w:rFonts w:eastAsia="Times New Roman" w:cs="Segoe UI"/>
                <w:color w:val="000000"/>
                <w:sz w:val="20"/>
                <w:lang w:eastAsia="en-AU"/>
              </w:rPr>
              <w:t xml:space="preserve"> </w:t>
            </w:r>
          </w:p>
        </w:tc>
        <w:tc>
          <w:tcPr>
            <w:tcW w:w="1276" w:type="dxa"/>
            <w:tcBorders>
              <w:top w:val="single" w:sz="4" w:space="0" w:color="auto"/>
              <w:left w:val="nil"/>
              <w:right w:val="single" w:sz="4" w:space="0" w:color="auto"/>
            </w:tcBorders>
            <w:shd w:val="clear" w:color="auto" w:fill="auto"/>
            <w:noWrap/>
            <w:vAlign w:val="center"/>
            <w:hideMark/>
          </w:tcPr>
          <w:p w14:paraId="1DDA8F0C" w14:textId="7A90DE59"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EF414B" w:rsidRPr="000442BC">
              <w:rPr>
                <w:rFonts w:eastAsia="Times New Roman" w:cs="Segoe UI"/>
                <w:color w:val="000000"/>
                <w:sz w:val="20"/>
                <w:lang w:eastAsia="en-AU"/>
              </w:rPr>
              <w:t>$ 5,950</w:t>
            </w:r>
            <w:r w:rsidRPr="000442BC">
              <w:rPr>
                <w:rFonts w:eastAsia="Times New Roman" w:cs="Segoe UI"/>
                <w:color w:val="000000"/>
                <w:sz w:val="20"/>
                <w:lang w:eastAsia="en-AU"/>
              </w:rPr>
              <w:t xml:space="preserve"> </w:t>
            </w:r>
          </w:p>
        </w:tc>
      </w:tr>
      <w:tr w:rsidR="006004B4" w:rsidRPr="003E441A" w14:paraId="6A59293A" w14:textId="77777777" w:rsidTr="006004B4">
        <w:trPr>
          <w:trHeight w:val="300"/>
        </w:trPr>
        <w:tc>
          <w:tcPr>
            <w:tcW w:w="3687" w:type="dxa"/>
            <w:tcBorders>
              <w:left w:val="single" w:sz="4" w:space="0" w:color="auto"/>
              <w:right w:val="single" w:sz="4" w:space="0" w:color="auto"/>
            </w:tcBorders>
            <w:shd w:val="clear" w:color="auto" w:fill="auto"/>
            <w:vAlign w:val="center"/>
            <w:hideMark/>
          </w:tcPr>
          <w:p w14:paraId="16EDA596" w14:textId="77777777" w:rsidR="003E441A" w:rsidRPr="000442BC" w:rsidRDefault="003E441A" w:rsidP="000442BC">
            <w:pPr>
              <w:spacing w:before="0" w:after="0" w:line="240" w:lineRule="auto"/>
              <w:ind w:left="31"/>
              <w:rPr>
                <w:rFonts w:eastAsia="Times New Roman" w:cs="Segoe UI"/>
                <w:color w:val="000000"/>
                <w:sz w:val="20"/>
                <w:lang w:eastAsia="en-AU"/>
              </w:rPr>
            </w:pPr>
            <w:r w:rsidRPr="000442BC">
              <w:rPr>
                <w:rFonts w:eastAsia="Times New Roman" w:cs="Segoe UI"/>
                <w:color w:val="000000"/>
                <w:sz w:val="20"/>
                <w:lang w:eastAsia="en-AU"/>
              </w:rPr>
              <w:t xml:space="preserve"> -Change licence holder name </w:t>
            </w:r>
          </w:p>
        </w:tc>
        <w:tc>
          <w:tcPr>
            <w:tcW w:w="708" w:type="dxa"/>
            <w:tcBorders>
              <w:left w:val="single" w:sz="4" w:space="0" w:color="auto"/>
              <w:right w:val="single" w:sz="4" w:space="0" w:color="auto"/>
            </w:tcBorders>
            <w:shd w:val="clear" w:color="auto" w:fill="auto"/>
            <w:vAlign w:val="bottom"/>
            <w:hideMark/>
          </w:tcPr>
          <w:p w14:paraId="35F61B39"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right w:val="single" w:sz="4" w:space="0" w:color="auto"/>
            </w:tcBorders>
            <w:shd w:val="clear" w:color="auto" w:fill="auto"/>
            <w:vAlign w:val="bottom"/>
            <w:hideMark/>
          </w:tcPr>
          <w:p w14:paraId="3D7F283B" w14:textId="77777777"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right w:val="single" w:sz="4" w:space="0" w:color="auto"/>
            </w:tcBorders>
            <w:shd w:val="clear" w:color="auto" w:fill="auto"/>
            <w:vAlign w:val="bottom"/>
            <w:hideMark/>
          </w:tcPr>
          <w:p w14:paraId="5237470F"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46" w:type="dxa"/>
            <w:tcBorders>
              <w:left w:val="single" w:sz="4" w:space="0" w:color="auto"/>
              <w:right w:val="single" w:sz="4" w:space="0" w:color="auto"/>
            </w:tcBorders>
            <w:shd w:val="clear" w:color="auto" w:fill="auto"/>
            <w:vAlign w:val="bottom"/>
            <w:hideMark/>
          </w:tcPr>
          <w:p w14:paraId="2DADEC4F" w14:textId="77777777"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w:t>
            </w:r>
          </w:p>
        </w:tc>
        <w:tc>
          <w:tcPr>
            <w:tcW w:w="1406" w:type="dxa"/>
            <w:tcBorders>
              <w:left w:val="single" w:sz="4" w:space="0" w:color="auto"/>
              <w:right w:val="single" w:sz="4" w:space="0" w:color="auto"/>
            </w:tcBorders>
            <w:shd w:val="clear" w:color="auto" w:fill="auto"/>
            <w:noWrap/>
            <w:vAlign w:val="bottom"/>
            <w:hideMark/>
          </w:tcPr>
          <w:p w14:paraId="044F4EB9"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276" w:type="dxa"/>
            <w:tcBorders>
              <w:left w:val="nil"/>
              <w:bottom w:val="nil"/>
              <w:right w:val="single" w:sz="4" w:space="0" w:color="auto"/>
            </w:tcBorders>
            <w:shd w:val="clear" w:color="auto" w:fill="auto"/>
            <w:noWrap/>
            <w:vAlign w:val="bottom"/>
            <w:hideMark/>
          </w:tcPr>
          <w:p w14:paraId="718BAF46"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r>
      <w:tr w:rsidR="006004B4" w:rsidRPr="003E441A" w14:paraId="73553772" w14:textId="77777777" w:rsidTr="006004B4">
        <w:trPr>
          <w:trHeight w:val="300"/>
        </w:trPr>
        <w:tc>
          <w:tcPr>
            <w:tcW w:w="3687" w:type="dxa"/>
            <w:tcBorders>
              <w:top w:val="nil"/>
              <w:left w:val="single" w:sz="4" w:space="0" w:color="auto"/>
              <w:bottom w:val="single" w:sz="4" w:space="0" w:color="auto"/>
              <w:right w:val="single" w:sz="4" w:space="0" w:color="auto"/>
            </w:tcBorders>
            <w:shd w:val="clear" w:color="auto" w:fill="auto"/>
            <w:vAlign w:val="center"/>
            <w:hideMark/>
          </w:tcPr>
          <w:p w14:paraId="459F79AB" w14:textId="77777777" w:rsidR="003E441A" w:rsidRPr="000442BC" w:rsidRDefault="003E441A" w:rsidP="000442BC">
            <w:pPr>
              <w:spacing w:before="0" w:after="0" w:line="240" w:lineRule="auto"/>
              <w:ind w:left="31"/>
              <w:rPr>
                <w:rFonts w:eastAsia="Times New Roman" w:cs="Segoe UI"/>
                <w:color w:val="000000"/>
                <w:sz w:val="20"/>
                <w:lang w:eastAsia="en-AU"/>
              </w:rPr>
            </w:pPr>
            <w:r w:rsidRPr="000442BC">
              <w:rPr>
                <w:rFonts w:eastAsia="Times New Roman" w:cs="Segoe UI"/>
                <w:color w:val="000000"/>
                <w:sz w:val="20"/>
                <w:lang w:eastAsia="en-AU"/>
              </w:rPr>
              <w:t xml:space="preserve"> -Remove authorise persons from licence </w:t>
            </w:r>
          </w:p>
        </w:tc>
        <w:tc>
          <w:tcPr>
            <w:tcW w:w="708" w:type="dxa"/>
            <w:tcBorders>
              <w:top w:val="nil"/>
              <w:left w:val="single" w:sz="4" w:space="0" w:color="auto"/>
              <w:bottom w:val="single" w:sz="4" w:space="0" w:color="auto"/>
              <w:right w:val="single" w:sz="4" w:space="0" w:color="auto"/>
            </w:tcBorders>
            <w:shd w:val="clear" w:color="auto" w:fill="auto"/>
            <w:vAlign w:val="bottom"/>
            <w:hideMark/>
          </w:tcPr>
          <w:p w14:paraId="120B7C60"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5DAF2DE3" w14:textId="77777777"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24805474"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46" w:type="dxa"/>
            <w:tcBorders>
              <w:top w:val="nil"/>
              <w:left w:val="single" w:sz="4" w:space="0" w:color="auto"/>
              <w:bottom w:val="single" w:sz="4" w:space="0" w:color="auto"/>
              <w:right w:val="single" w:sz="4" w:space="0" w:color="auto"/>
            </w:tcBorders>
            <w:shd w:val="clear" w:color="auto" w:fill="auto"/>
            <w:vAlign w:val="bottom"/>
            <w:hideMark/>
          </w:tcPr>
          <w:p w14:paraId="6A34AAB3" w14:textId="77777777"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01857697"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78231EFF"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r>
      <w:tr w:rsidR="006004B4" w:rsidRPr="003E441A" w14:paraId="71205760" w14:textId="77777777" w:rsidTr="000442BC">
        <w:trPr>
          <w:trHeight w:val="300"/>
        </w:trPr>
        <w:tc>
          <w:tcPr>
            <w:tcW w:w="3687" w:type="dxa"/>
            <w:tcBorders>
              <w:top w:val="single" w:sz="4" w:space="0" w:color="auto"/>
              <w:left w:val="single" w:sz="4" w:space="0" w:color="auto"/>
              <w:right w:val="single" w:sz="4" w:space="0" w:color="auto"/>
            </w:tcBorders>
            <w:shd w:val="clear" w:color="auto" w:fill="auto"/>
            <w:vAlign w:val="center"/>
            <w:hideMark/>
          </w:tcPr>
          <w:p w14:paraId="3914265C"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Licence Variation Type 2 </w:t>
            </w:r>
          </w:p>
        </w:tc>
        <w:tc>
          <w:tcPr>
            <w:tcW w:w="708" w:type="dxa"/>
            <w:tcBorders>
              <w:top w:val="single" w:sz="4" w:space="0" w:color="auto"/>
              <w:left w:val="nil"/>
              <w:right w:val="single" w:sz="4" w:space="0" w:color="auto"/>
            </w:tcBorders>
            <w:shd w:val="clear" w:color="auto" w:fill="auto"/>
            <w:vAlign w:val="center"/>
            <w:hideMark/>
          </w:tcPr>
          <w:p w14:paraId="5510771B"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single" w:sz="4" w:space="0" w:color="auto"/>
              <w:left w:val="nil"/>
              <w:right w:val="single" w:sz="4" w:space="0" w:color="auto"/>
            </w:tcBorders>
            <w:shd w:val="clear" w:color="auto" w:fill="auto"/>
            <w:vAlign w:val="center"/>
            <w:hideMark/>
          </w:tcPr>
          <w:p w14:paraId="73B61EEC" w14:textId="61DEB1F2"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$ 1,511 </w:t>
            </w:r>
          </w:p>
        </w:tc>
        <w:tc>
          <w:tcPr>
            <w:tcW w:w="1134" w:type="dxa"/>
            <w:tcBorders>
              <w:top w:val="single" w:sz="4" w:space="0" w:color="auto"/>
              <w:left w:val="nil"/>
              <w:right w:val="single" w:sz="4" w:space="0" w:color="auto"/>
            </w:tcBorders>
            <w:shd w:val="clear" w:color="auto" w:fill="auto"/>
            <w:vAlign w:val="center"/>
            <w:hideMark/>
          </w:tcPr>
          <w:p w14:paraId="2CCD34F4" w14:textId="6F75668D"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$ 1,510 </w:t>
            </w:r>
          </w:p>
        </w:tc>
        <w:tc>
          <w:tcPr>
            <w:tcW w:w="1146" w:type="dxa"/>
            <w:tcBorders>
              <w:top w:val="single" w:sz="4" w:space="0" w:color="auto"/>
              <w:left w:val="nil"/>
              <w:right w:val="single" w:sz="4" w:space="0" w:color="auto"/>
            </w:tcBorders>
            <w:shd w:val="clear" w:color="auto" w:fill="auto"/>
            <w:vAlign w:val="center"/>
            <w:hideMark/>
          </w:tcPr>
          <w:p w14:paraId="577539CC" w14:textId="47545562"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xml:space="preserve">28 </w:t>
            </w:r>
          </w:p>
        </w:tc>
        <w:tc>
          <w:tcPr>
            <w:tcW w:w="1406" w:type="dxa"/>
            <w:tcBorders>
              <w:top w:val="single" w:sz="4" w:space="0" w:color="auto"/>
              <w:left w:val="nil"/>
              <w:right w:val="single" w:sz="4" w:space="0" w:color="auto"/>
            </w:tcBorders>
            <w:shd w:val="clear" w:color="auto" w:fill="auto"/>
            <w:noWrap/>
            <w:vAlign w:val="center"/>
            <w:hideMark/>
          </w:tcPr>
          <w:p w14:paraId="47373A0D" w14:textId="10FC665A"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$ 42,318 </w:t>
            </w:r>
          </w:p>
        </w:tc>
        <w:tc>
          <w:tcPr>
            <w:tcW w:w="1276" w:type="dxa"/>
            <w:tcBorders>
              <w:top w:val="single" w:sz="4" w:space="0" w:color="auto"/>
              <w:left w:val="nil"/>
              <w:right w:val="single" w:sz="4" w:space="0" w:color="auto"/>
            </w:tcBorders>
            <w:shd w:val="clear" w:color="auto" w:fill="auto"/>
            <w:noWrap/>
            <w:vAlign w:val="center"/>
            <w:hideMark/>
          </w:tcPr>
          <w:p w14:paraId="2CBAD0A0" w14:textId="6E11E545"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EF414B" w:rsidRPr="000442BC">
              <w:rPr>
                <w:rFonts w:eastAsia="Times New Roman" w:cs="Segoe UI"/>
                <w:color w:val="000000"/>
                <w:sz w:val="20"/>
                <w:lang w:eastAsia="en-AU"/>
              </w:rPr>
              <w:t>$ 42,280</w:t>
            </w:r>
            <w:r w:rsidRPr="000442BC">
              <w:rPr>
                <w:rFonts w:eastAsia="Times New Roman" w:cs="Segoe UI"/>
                <w:color w:val="000000"/>
                <w:sz w:val="20"/>
                <w:lang w:eastAsia="en-AU"/>
              </w:rPr>
              <w:t xml:space="preserve"> </w:t>
            </w:r>
          </w:p>
        </w:tc>
      </w:tr>
      <w:tr w:rsidR="006004B4" w:rsidRPr="003E441A" w14:paraId="76FE0802" w14:textId="77777777" w:rsidTr="000442BC">
        <w:trPr>
          <w:trHeight w:val="300"/>
        </w:trPr>
        <w:tc>
          <w:tcPr>
            <w:tcW w:w="3687" w:type="dxa"/>
            <w:tcBorders>
              <w:left w:val="single" w:sz="4" w:space="0" w:color="auto"/>
              <w:bottom w:val="nil"/>
              <w:right w:val="single" w:sz="4" w:space="0" w:color="auto"/>
            </w:tcBorders>
            <w:shd w:val="clear" w:color="auto" w:fill="auto"/>
            <w:vAlign w:val="center"/>
            <w:hideMark/>
          </w:tcPr>
          <w:p w14:paraId="2924AC46"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-Change period in which licence is in force </w:t>
            </w:r>
          </w:p>
        </w:tc>
        <w:tc>
          <w:tcPr>
            <w:tcW w:w="708" w:type="dxa"/>
            <w:tcBorders>
              <w:left w:val="single" w:sz="4" w:space="0" w:color="auto"/>
              <w:right w:val="single" w:sz="4" w:space="0" w:color="auto"/>
            </w:tcBorders>
            <w:shd w:val="clear" w:color="auto" w:fill="auto"/>
            <w:vAlign w:val="bottom"/>
            <w:hideMark/>
          </w:tcPr>
          <w:p w14:paraId="7EF1CEB2"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right w:val="single" w:sz="4" w:space="0" w:color="auto"/>
            </w:tcBorders>
            <w:shd w:val="clear" w:color="auto" w:fill="auto"/>
            <w:vAlign w:val="bottom"/>
            <w:hideMark/>
          </w:tcPr>
          <w:p w14:paraId="1D9377A1" w14:textId="77777777"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right w:val="single" w:sz="4" w:space="0" w:color="auto"/>
            </w:tcBorders>
            <w:shd w:val="clear" w:color="auto" w:fill="auto"/>
            <w:vAlign w:val="bottom"/>
            <w:hideMark/>
          </w:tcPr>
          <w:p w14:paraId="3D6123CB"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46" w:type="dxa"/>
            <w:tcBorders>
              <w:left w:val="single" w:sz="4" w:space="0" w:color="auto"/>
              <w:right w:val="single" w:sz="4" w:space="0" w:color="auto"/>
            </w:tcBorders>
            <w:shd w:val="clear" w:color="auto" w:fill="auto"/>
            <w:vAlign w:val="bottom"/>
            <w:hideMark/>
          </w:tcPr>
          <w:p w14:paraId="52A70773" w14:textId="77777777"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w:t>
            </w:r>
          </w:p>
        </w:tc>
        <w:tc>
          <w:tcPr>
            <w:tcW w:w="1406" w:type="dxa"/>
            <w:tcBorders>
              <w:left w:val="single" w:sz="4" w:space="0" w:color="auto"/>
              <w:right w:val="single" w:sz="4" w:space="0" w:color="auto"/>
            </w:tcBorders>
            <w:shd w:val="clear" w:color="auto" w:fill="auto"/>
            <w:noWrap/>
            <w:vAlign w:val="bottom"/>
            <w:hideMark/>
          </w:tcPr>
          <w:p w14:paraId="6CD5A569"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276" w:type="dxa"/>
            <w:tcBorders>
              <w:left w:val="nil"/>
              <w:bottom w:val="nil"/>
              <w:right w:val="single" w:sz="4" w:space="0" w:color="auto"/>
            </w:tcBorders>
            <w:shd w:val="clear" w:color="auto" w:fill="auto"/>
            <w:noWrap/>
            <w:vAlign w:val="bottom"/>
            <w:hideMark/>
          </w:tcPr>
          <w:p w14:paraId="5B3796CB"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r>
      <w:tr w:rsidR="006004B4" w:rsidRPr="003E441A" w14:paraId="0E431D9D" w14:textId="77777777" w:rsidTr="000442BC">
        <w:trPr>
          <w:trHeight w:val="300"/>
        </w:trPr>
        <w:tc>
          <w:tcPr>
            <w:tcW w:w="3687" w:type="dxa"/>
            <w:tcBorders>
              <w:top w:val="nil"/>
              <w:left w:val="single" w:sz="4" w:space="0" w:color="auto"/>
              <w:bottom w:val="nil"/>
              <w:right w:val="single" w:sz="4" w:space="0" w:color="auto"/>
            </w:tcBorders>
            <w:shd w:val="clear" w:color="auto" w:fill="auto"/>
            <w:vAlign w:val="center"/>
            <w:hideMark/>
          </w:tcPr>
          <w:p w14:paraId="79289B67"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-Vary or remove a particular condition of the licence </w:t>
            </w:r>
          </w:p>
        </w:tc>
        <w:tc>
          <w:tcPr>
            <w:tcW w:w="708" w:type="dxa"/>
            <w:tcBorders>
              <w:top w:val="nil"/>
              <w:left w:val="single" w:sz="4" w:space="0" w:color="auto"/>
              <w:right w:val="single" w:sz="4" w:space="0" w:color="auto"/>
            </w:tcBorders>
            <w:shd w:val="clear" w:color="auto" w:fill="auto"/>
            <w:vAlign w:val="bottom"/>
            <w:hideMark/>
          </w:tcPr>
          <w:p w14:paraId="25DEAD3D" w14:textId="77777777" w:rsidR="003E441A" w:rsidRPr="000442BC" w:rsidRDefault="003E441A" w:rsidP="003E441A">
            <w:pPr>
              <w:spacing w:before="0" w:after="0" w:line="240" w:lineRule="auto"/>
              <w:rPr>
                <w:rFonts w:eastAsia="Times New Roman" w:cs="Segoe UI"/>
                <w:color w:val="000000"/>
                <w:sz w:val="20"/>
                <w:lang w:eastAsia="en-AU"/>
              </w:rPr>
            </w:pPr>
          </w:p>
        </w:tc>
        <w:tc>
          <w:tcPr>
            <w:tcW w:w="1134" w:type="dxa"/>
            <w:tcBorders>
              <w:top w:val="nil"/>
              <w:left w:val="single" w:sz="4" w:space="0" w:color="auto"/>
              <w:right w:val="single" w:sz="4" w:space="0" w:color="auto"/>
            </w:tcBorders>
            <w:shd w:val="clear" w:color="auto" w:fill="auto"/>
            <w:vAlign w:val="bottom"/>
            <w:hideMark/>
          </w:tcPr>
          <w:p w14:paraId="6AA8C983" w14:textId="77777777" w:rsidR="003E441A" w:rsidRPr="000442BC" w:rsidRDefault="003E441A" w:rsidP="003E441A">
            <w:pPr>
              <w:spacing w:before="0" w:after="0" w:line="240" w:lineRule="auto"/>
              <w:rPr>
                <w:rFonts w:eastAsia="Times New Roman" w:cs="Segoe UI"/>
                <w:sz w:val="20"/>
                <w:lang w:eastAsia="en-AU"/>
              </w:rPr>
            </w:pPr>
          </w:p>
        </w:tc>
        <w:tc>
          <w:tcPr>
            <w:tcW w:w="1134" w:type="dxa"/>
            <w:tcBorders>
              <w:top w:val="nil"/>
              <w:left w:val="single" w:sz="4" w:space="0" w:color="auto"/>
              <w:right w:val="single" w:sz="4" w:space="0" w:color="auto"/>
            </w:tcBorders>
            <w:shd w:val="clear" w:color="auto" w:fill="auto"/>
            <w:vAlign w:val="bottom"/>
            <w:hideMark/>
          </w:tcPr>
          <w:p w14:paraId="684783F3" w14:textId="77777777" w:rsidR="003E441A" w:rsidRPr="000442BC" w:rsidRDefault="003E441A" w:rsidP="003E441A">
            <w:pPr>
              <w:spacing w:before="0" w:after="0" w:line="240" w:lineRule="auto"/>
              <w:jc w:val="center"/>
              <w:rPr>
                <w:rFonts w:eastAsia="Times New Roman" w:cs="Segoe UI"/>
                <w:sz w:val="20"/>
                <w:lang w:eastAsia="en-AU"/>
              </w:rPr>
            </w:pPr>
          </w:p>
        </w:tc>
        <w:tc>
          <w:tcPr>
            <w:tcW w:w="1146" w:type="dxa"/>
            <w:tcBorders>
              <w:top w:val="nil"/>
              <w:left w:val="single" w:sz="4" w:space="0" w:color="auto"/>
              <w:right w:val="single" w:sz="4" w:space="0" w:color="auto"/>
            </w:tcBorders>
            <w:shd w:val="clear" w:color="auto" w:fill="auto"/>
            <w:vAlign w:val="bottom"/>
            <w:hideMark/>
          </w:tcPr>
          <w:p w14:paraId="1A9DE78F" w14:textId="77777777" w:rsidR="003E441A" w:rsidRPr="000442BC" w:rsidRDefault="003E441A" w:rsidP="003E441A">
            <w:pPr>
              <w:spacing w:before="0" w:after="0" w:line="240" w:lineRule="auto"/>
              <w:rPr>
                <w:rFonts w:eastAsia="Times New Roman" w:cs="Segoe UI"/>
                <w:sz w:val="20"/>
                <w:lang w:eastAsia="en-AU"/>
              </w:rPr>
            </w:pPr>
          </w:p>
        </w:tc>
        <w:tc>
          <w:tcPr>
            <w:tcW w:w="1406" w:type="dxa"/>
            <w:tcBorders>
              <w:top w:val="nil"/>
              <w:left w:val="single" w:sz="4" w:space="0" w:color="auto"/>
              <w:right w:val="single" w:sz="4" w:space="0" w:color="auto"/>
            </w:tcBorders>
            <w:shd w:val="clear" w:color="auto" w:fill="auto"/>
            <w:noWrap/>
            <w:vAlign w:val="bottom"/>
            <w:hideMark/>
          </w:tcPr>
          <w:p w14:paraId="36C90A1A"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276" w:type="dxa"/>
            <w:tcBorders>
              <w:top w:val="nil"/>
              <w:left w:val="nil"/>
              <w:bottom w:val="nil"/>
              <w:right w:val="single" w:sz="4" w:space="0" w:color="auto"/>
            </w:tcBorders>
            <w:shd w:val="clear" w:color="auto" w:fill="auto"/>
            <w:noWrap/>
            <w:vAlign w:val="bottom"/>
            <w:hideMark/>
          </w:tcPr>
          <w:p w14:paraId="59956747"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r>
      <w:tr w:rsidR="006004B4" w:rsidRPr="003E441A" w14:paraId="7B8B8684" w14:textId="77777777" w:rsidTr="000442BC">
        <w:trPr>
          <w:trHeight w:val="300"/>
        </w:trPr>
        <w:tc>
          <w:tcPr>
            <w:tcW w:w="3687" w:type="dxa"/>
            <w:tcBorders>
              <w:top w:val="nil"/>
              <w:left w:val="single" w:sz="4" w:space="0" w:color="auto"/>
              <w:bottom w:val="nil"/>
              <w:right w:val="single" w:sz="4" w:space="0" w:color="auto"/>
            </w:tcBorders>
            <w:shd w:val="clear" w:color="auto" w:fill="auto"/>
            <w:vAlign w:val="center"/>
            <w:hideMark/>
          </w:tcPr>
          <w:p w14:paraId="6D68EB71"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-Modify, add new, or remove security measures </w:t>
            </w:r>
          </w:p>
        </w:tc>
        <w:tc>
          <w:tcPr>
            <w:tcW w:w="708" w:type="dxa"/>
            <w:tcBorders>
              <w:top w:val="nil"/>
              <w:left w:val="single" w:sz="4" w:space="0" w:color="auto"/>
              <w:right w:val="single" w:sz="4" w:space="0" w:color="auto"/>
            </w:tcBorders>
            <w:shd w:val="clear" w:color="auto" w:fill="auto"/>
            <w:vAlign w:val="bottom"/>
            <w:hideMark/>
          </w:tcPr>
          <w:p w14:paraId="6D1D3A3F" w14:textId="77777777" w:rsidR="003E441A" w:rsidRPr="000442BC" w:rsidRDefault="003E441A" w:rsidP="003E441A">
            <w:pPr>
              <w:spacing w:before="0" w:after="0" w:line="240" w:lineRule="auto"/>
              <w:rPr>
                <w:rFonts w:eastAsia="Times New Roman" w:cs="Segoe UI"/>
                <w:color w:val="000000"/>
                <w:sz w:val="20"/>
                <w:lang w:eastAsia="en-AU"/>
              </w:rPr>
            </w:pPr>
          </w:p>
        </w:tc>
        <w:tc>
          <w:tcPr>
            <w:tcW w:w="1134" w:type="dxa"/>
            <w:tcBorders>
              <w:top w:val="nil"/>
              <w:left w:val="single" w:sz="4" w:space="0" w:color="auto"/>
              <w:right w:val="single" w:sz="4" w:space="0" w:color="auto"/>
            </w:tcBorders>
            <w:shd w:val="clear" w:color="auto" w:fill="auto"/>
            <w:vAlign w:val="bottom"/>
            <w:hideMark/>
          </w:tcPr>
          <w:p w14:paraId="155067D1" w14:textId="77777777" w:rsidR="003E441A" w:rsidRPr="000442BC" w:rsidRDefault="003E441A" w:rsidP="003E441A">
            <w:pPr>
              <w:spacing w:before="0" w:after="0" w:line="240" w:lineRule="auto"/>
              <w:rPr>
                <w:rFonts w:eastAsia="Times New Roman" w:cs="Segoe UI"/>
                <w:sz w:val="20"/>
                <w:lang w:eastAsia="en-AU"/>
              </w:rPr>
            </w:pPr>
          </w:p>
        </w:tc>
        <w:tc>
          <w:tcPr>
            <w:tcW w:w="1134" w:type="dxa"/>
            <w:tcBorders>
              <w:top w:val="nil"/>
              <w:left w:val="single" w:sz="4" w:space="0" w:color="auto"/>
              <w:right w:val="single" w:sz="4" w:space="0" w:color="auto"/>
            </w:tcBorders>
            <w:shd w:val="clear" w:color="auto" w:fill="auto"/>
            <w:vAlign w:val="bottom"/>
            <w:hideMark/>
          </w:tcPr>
          <w:p w14:paraId="48AB8A2D" w14:textId="77777777" w:rsidR="003E441A" w:rsidRPr="000442BC" w:rsidRDefault="003E441A" w:rsidP="003E441A">
            <w:pPr>
              <w:spacing w:before="0" w:after="0" w:line="240" w:lineRule="auto"/>
              <w:jc w:val="center"/>
              <w:rPr>
                <w:rFonts w:eastAsia="Times New Roman" w:cs="Segoe UI"/>
                <w:sz w:val="20"/>
                <w:lang w:eastAsia="en-AU"/>
              </w:rPr>
            </w:pPr>
          </w:p>
        </w:tc>
        <w:tc>
          <w:tcPr>
            <w:tcW w:w="1146" w:type="dxa"/>
            <w:tcBorders>
              <w:top w:val="nil"/>
              <w:left w:val="single" w:sz="4" w:space="0" w:color="auto"/>
              <w:right w:val="single" w:sz="4" w:space="0" w:color="auto"/>
            </w:tcBorders>
            <w:shd w:val="clear" w:color="auto" w:fill="auto"/>
            <w:vAlign w:val="bottom"/>
            <w:hideMark/>
          </w:tcPr>
          <w:p w14:paraId="77E0C499" w14:textId="77777777" w:rsidR="003E441A" w:rsidRPr="000442BC" w:rsidRDefault="003E441A" w:rsidP="003E441A">
            <w:pPr>
              <w:spacing w:before="0" w:after="0" w:line="240" w:lineRule="auto"/>
              <w:rPr>
                <w:rFonts w:eastAsia="Times New Roman" w:cs="Segoe UI"/>
                <w:sz w:val="20"/>
                <w:lang w:eastAsia="en-AU"/>
              </w:rPr>
            </w:pPr>
          </w:p>
        </w:tc>
        <w:tc>
          <w:tcPr>
            <w:tcW w:w="1406" w:type="dxa"/>
            <w:tcBorders>
              <w:top w:val="nil"/>
              <w:left w:val="single" w:sz="4" w:space="0" w:color="auto"/>
              <w:right w:val="single" w:sz="4" w:space="0" w:color="auto"/>
            </w:tcBorders>
            <w:shd w:val="clear" w:color="auto" w:fill="auto"/>
            <w:noWrap/>
            <w:vAlign w:val="bottom"/>
            <w:hideMark/>
          </w:tcPr>
          <w:p w14:paraId="04E32323"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276" w:type="dxa"/>
            <w:tcBorders>
              <w:top w:val="nil"/>
              <w:left w:val="nil"/>
              <w:bottom w:val="nil"/>
              <w:right w:val="single" w:sz="4" w:space="0" w:color="auto"/>
            </w:tcBorders>
            <w:shd w:val="clear" w:color="auto" w:fill="auto"/>
            <w:noWrap/>
            <w:vAlign w:val="bottom"/>
            <w:hideMark/>
          </w:tcPr>
          <w:p w14:paraId="18C7AB71"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r>
      <w:tr w:rsidR="006004B4" w:rsidRPr="003E441A" w14:paraId="3777BCC7" w14:textId="77777777" w:rsidTr="000442BC">
        <w:trPr>
          <w:trHeight w:val="300"/>
        </w:trPr>
        <w:tc>
          <w:tcPr>
            <w:tcW w:w="3687" w:type="dxa"/>
            <w:tcBorders>
              <w:top w:val="nil"/>
              <w:left w:val="single" w:sz="4" w:space="0" w:color="auto"/>
              <w:bottom w:val="single" w:sz="4" w:space="0" w:color="auto"/>
              <w:right w:val="single" w:sz="4" w:space="0" w:color="auto"/>
            </w:tcBorders>
            <w:shd w:val="clear" w:color="auto" w:fill="auto"/>
            <w:vAlign w:val="center"/>
            <w:hideMark/>
          </w:tcPr>
          <w:p w14:paraId="4F50FA11"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-Any other non-specified requirement </w:t>
            </w:r>
          </w:p>
        </w:tc>
        <w:tc>
          <w:tcPr>
            <w:tcW w:w="708" w:type="dxa"/>
            <w:tcBorders>
              <w:left w:val="single" w:sz="4" w:space="0" w:color="auto"/>
              <w:bottom w:val="single" w:sz="4" w:space="0" w:color="auto"/>
              <w:right w:val="single" w:sz="4" w:space="0" w:color="auto"/>
            </w:tcBorders>
            <w:shd w:val="clear" w:color="auto" w:fill="auto"/>
            <w:vAlign w:val="bottom"/>
            <w:hideMark/>
          </w:tcPr>
          <w:p w14:paraId="709637A3"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bottom w:val="single" w:sz="4" w:space="0" w:color="auto"/>
              <w:right w:val="single" w:sz="4" w:space="0" w:color="auto"/>
            </w:tcBorders>
            <w:shd w:val="clear" w:color="auto" w:fill="auto"/>
            <w:vAlign w:val="bottom"/>
            <w:hideMark/>
          </w:tcPr>
          <w:p w14:paraId="4DE163C5" w14:textId="77777777"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bottom w:val="single" w:sz="4" w:space="0" w:color="auto"/>
              <w:right w:val="single" w:sz="4" w:space="0" w:color="auto"/>
            </w:tcBorders>
            <w:shd w:val="clear" w:color="auto" w:fill="auto"/>
            <w:vAlign w:val="bottom"/>
            <w:hideMark/>
          </w:tcPr>
          <w:p w14:paraId="5ABD6AA2"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46" w:type="dxa"/>
            <w:tcBorders>
              <w:left w:val="single" w:sz="4" w:space="0" w:color="auto"/>
              <w:bottom w:val="single" w:sz="4" w:space="0" w:color="auto"/>
              <w:right w:val="single" w:sz="4" w:space="0" w:color="auto"/>
            </w:tcBorders>
            <w:shd w:val="clear" w:color="auto" w:fill="auto"/>
            <w:vAlign w:val="bottom"/>
            <w:hideMark/>
          </w:tcPr>
          <w:p w14:paraId="2FB0C289" w14:textId="77777777"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w:t>
            </w:r>
          </w:p>
        </w:tc>
        <w:tc>
          <w:tcPr>
            <w:tcW w:w="1406" w:type="dxa"/>
            <w:tcBorders>
              <w:left w:val="single" w:sz="4" w:space="0" w:color="auto"/>
              <w:bottom w:val="single" w:sz="4" w:space="0" w:color="auto"/>
              <w:right w:val="single" w:sz="4" w:space="0" w:color="auto"/>
            </w:tcBorders>
            <w:shd w:val="clear" w:color="auto" w:fill="auto"/>
            <w:noWrap/>
            <w:vAlign w:val="bottom"/>
            <w:hideMark/>
          </w:tcPr>
          <w:p w14:paraId="2B23DB03"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1995C262"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r>
      <w:tr w:rsidR="006004B4" w:rsidRPr="003E441A" w14:paraId="4F240EE5" w14:textId="77777777" w:rsidTr="000442BC">
        <w:trPr>
          <w:trHeight w:val="300"/>
        </w:trPr>
        <w:tc>
          <w:tcPr>
            <w:tcW w:w="3687" w:type="dxa"/>
            <w:tcBorders>
              <w:top w:val="single" w:sz="4" w:space="0" w:color="auto"/>
              <w:left w:val="single" w:sz="4" w:space="0" w:color="auto"/>
              <w:right w:val="single" w:sz="4" w:space="0" w:color="auto"/>
            </w:tcBorders>
            <w:shd w:val="clear" w:color="auto" w:fill="auto"/>
            <w:vAlign w:val="center"/>
            <w:hideMark/>
          </w:tcPr>
          <w:p w14:paraId="68A3E406"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Licence Variation Type 3 </w:t>
            </w:r>
          </w:p>
        </w:tc>
        <w:tc>
          <w:tcPr>
            <w:tcW w:w="708" w:type="dxa"/>
            <w:tcBorders>
              <w:top w:val="single" w:sz="4" w:space="0" w:color="auto"/>
              <w:left w:val="nil"/>
              <w:right w:val="single" w:sz="4" w:space="0" w:color="auto"/>
            </w:tcBorders>
            <w:shd w:val="clear" w:color="auto" w:fill="auto"/>
            <w:vAlign w:val="center"/>
            <w:hideMark/>
          </w:tcPr>
          <w:p w14:paraId="726FA21A"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single" w:sz="4" w:space="0" w:color="auto"/>
              <w:left w:val="nil"/>
              <w:right w:val="single" w:sz="4" w:space="0" w:color="auto"/>
            </w:tcBorders>
            <w:shd w:val="clear" w:color="auto" w:fill="auto"/>
            <w:vAlign w:val="center"/>
            <w:hideMark/>
          </w:tcPr>
          <w:p w14:paraId="3FAABD2D" w14:textId="6B1DCAB6"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$ 2,220 </w:t>
            </w:r>
          </w:p>
        </w:tc>
        <w:tc>
          <w:tcPr>
            <w:tcW w:w="1134" w:type="dxa"/>
            <w:tcBorders>
              <w:top w:val="single" w:sz="4" w:space="0" w:color="auto"/>
              <w:left w:val="nil"/>
              <w:right w:val="single" w:sz="4" w:space="0" w:color="auto"/>
            </w:tcBorders>
            <w:shd w:val="clear" w:color="auto" w:fill="auto"/>
            <w:vAlign w:val="center"/>
            <w:hideMark/>
          </w:tcPr>
          <w:p w14:paraId="14283966" w14:textId="00FB65AE"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FE3340" w:rsidRPr="000442BC">
              <w:rPr>
                <w:rFonts w:eastAsia="Times New Roman" w:cs="Segoe UI"/>
                <w:color w:val="000000"/>
                <w:sz w:val="20"/>
                <w:lang w:eastAsia="en-AU"/>
              </w:rPr>
              <w:t>$ 2,220</w:t>
            </w:r>
            <w:r w:rsidRPr="000442BC">
              <w:rPr>
                <w:rFonts w:eastAsia="Times New Roman" w:cs="Segoe UI"/>
                <w:color w:val="000000"/>
                <w:sz w:val="20"/>
                <w:lang w:eastAsia="en-AU"/>
              </w:rPr>
              <w:t xml:space="preserve"> </w:t>
            </w:r>
          </w:p>
        </w:tc>
        <w:tc>
          <w:tcPr>
            <w:tcW w:w="1146" w:type="dxa"/>
            <w:tcBorders>
              <w:top w:val="single" w:sz="4" w:space="0" w:color="auto"/>
              <w:left w:val="nil"/>
              <w:right w:val="single" w:sz="4" w:space="0" w:color="auto"/>
            </w:tcBorders>
            <w:shd w:val="clear" w:color="auto" w:fill="auto"/>
            <w:vAlign w:val="center"/>
            <w:hideMark/>
          </w:tcPr>
          <w:p w14:paraId="662EAD8F" w14:textId="3CB3B037"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xml:space="preserve">62 </w:t>
            </w:r>
          </w:p>
        </w:tc>
        <w:tc>
          <w:tcPr>
            <w:tcW w:w="1406" w:type="dxa"/>
            <w:tcBorders>
              <w:top w:val="single" w:sz="4" w:space="0" w:color="auto"/>
              <w:left w:val="nil"/>
              <w:right w:val="single" w:sz="4" w:space="0" w:color="auto"/>
            </w:tcBorders>
            <w:shd w:val="clear" w:color="auto" w:fill="auto"/>
            <w:noWrap/>
            <w:vAlign w:val="center"/>
            <w:hideMark/>
          </w:tcPr>
          <w:p w14:paraId="27C526EF" w14:textId="6BDC88EC"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AD68A0" w:rsidRPr="000442BC">
              <w:rPr>
                <w:rFonts w:eastAsia="Times New Roman" w:cs="Segoe UI"/>
                <w:color w:val="000000"/>
                <w:sz w:val="20"/>
                <w:lang w:eastAsia="en-AU"/>
              </w:rPr>
              <w:t>$ 137,614</w:t>
            </w:r>
            <w:r w:rsidRPr="000442BC">
              <w:rPr>
                <w:rFonts w:eastAsia="Times New Roman" w:cs="Segoe UI"/>
                <w:color w:val="000000"/>
                <w:sz w:val="20"/>
                <w:lang w:eastAsia="en-AU"/>
              </w:rPr>
              <w:t xml:space="preserve"> </w:t>
            </w:r>
          </w:p>
        </w:tc>
        <w:tc>
          <w:tcPr>
            <w:tcW w:w="1276" w:type="dxa"/>
            <w:tcBorders>
              <w:top w:val="single" w:sz="4" w:space="0" w:color="auto"/>
              <w:left w:val="nil"/>
              <w:right w:val="single" w:sz="4" w:space="0" w:color="auto"/>
            </w:tcBorders>
            <w:shd w:val="clear" w:color="auto" w:fill="auto"/>
            <w:noWrap/>
            <w:vAlign w:val="center"/>
            <w:hideMark/>
          </w:tcPr>
          <w:p w14:paraId="51736C73" w14:textId="33D4F510"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$ 137,640 </w:t>
            </w:r>
          </w:p>
        </w:tc>
      </w:tr>
      <w:tr w:rsidR="006004B4" w:rsidRPr="003E441A" w14:paraId="6BC28032" w14:textId="77777777" w:rsidTr="000442BC">
        <w:trPr>
          <w:trHeight w:val="300"/>
        </w:trPr>
        <w:tc>
          <w:tcPr>
            <w:tcW w:w="3687" w:type="dxa"/>
            <w:tcBorders>
              <w:left w:val="single" w:sz="4" w:space="0" w:color="auto"/>
              <w:bottom w:val="nil"/>
              <w:right w:val="nil"/>
            </w:tcBorders>
            <w:shd w:val="clear" w:color="auto" w:fill="auto"/>
            <w:vAlign w:val="center"/>
            <w:hideMark/>
          </w:tcPr>
          <w:p w14:paraId="2B94602D"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-Change of layout of site </w:t>
            </w:r>
          </w:p>
        </w:tc>
        <w:tc>
          <w:tcPr>
            <w:tcW w:w="708" w:type="dxa"/>
            <w:tcBorders>
              <w:left w:val="nil"/>
              <w:right w:val="nil"/>
            </w:tcBorders>
            <w:shd w:val="clear" w:color="auto" w:fill="auto"/>
            <w:vAlign w:val="bottom"/>
            <w:hideMark/>
          </w:tcPr>
          <w:p w14:paraId="763A55DE"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nil"/>
              <w:right w:val="nil"/>
            </w:tcBorders>
            <w:shd w:val="clear" w:color="auto" w:fill="auto"/>
            <w:vAlign w:val="bottom"/>
            <w:hideMark/>
          </w:tcPr>
          <w:p w14:paraId="36FD1657" w14:textId="77777777"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nil"/>
              <w:right w:val="nil"/>
            </w:tcBorders>
            <w:shd w:val="clear" w:color="auto" w:fill="auto"/>
            <w:vAlign w:val="bottom"/>
            <w:hideMark/>
          </w:tcPr>
          <w:p w14:paraId="264EE8A4"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46" w:type="dxa"/>
            <w:tcBorders>
              <w:left w:val="nil"/>
              <w:right w:val="nil"/>
            </w:tcBorders>
            <w:shd w:val="clear" w:color="auto" w:fill="auto"/>
            <w:vAlign w:val="bottom"/>
            <w:hideMark/>
          </w:tcPr>
          <w:p w14:paraId="3C3F97AC" w14:textId="77777777"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w:t>
            </w:r>
          </w:p>
        </w:tc>
        <w:tc>
          <w:tcPr>
            <w:tcW w:w="1406" w:type="dxa"/>
            <w:tcBorders>
              <w:left w:val="nil"/>
              <w:right w:val="single" w:sz="4" w:space="0" w:color="auto"/>
            </w:tcBorders>
            <w:shd w:val="clear" w:color="auto" w:fill="auto"/>
            <w:noWrap/>
            <w:vAlign w:val="bottom"/>
            <w:hideMark/>
          </w:tcPr>
          <w:p w14:paraId="6EAA6EE2"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276" w:type="dxa"/>
            <w:tcBorders>
              <w:left w:val="nil"/>
              <w:bottom w:val="nil"/>
              <w:right w:val="single" w:sz="4" w:space="0" w:color="auto"/>
            </w:tcBorders>
            <w:shd w:val="clear" w:color="auto" w:fill="auto"/>
            <w:noWrap/>
            <w:vAlign w:val="bottom"/>
            <w:hideMark/>
          </w:tcPr>
          <w:p w14:paraId="1B6CC64B"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r>
      <w:tr w:rsidR="006004B4" w:rsidRPr="003E441A" w14:paraId="3CBB5231" w14:textId="77777777" w:rsidTr="000442BC">
        <w:trPr>
          <w:trHeight w:val="300"/>
        </w:trPr>
        <w:tc>
          <w:tcPr>
            <w:tcW w:w="3687" w:type="dxa"/>
            <w:tcBorders>
              <w:top w:val="nil"/>
              <w:left w:val="single" w:sz="4" w:space="0" w:color="auto"/>
              <w:bottom w:val="nil"/>
              <w:right w:val="single" w:sz="4" w:space="0" w:color="auto"/>
            </w:tcBorders>
            <w:shd w:val="clear" w:color="auto" w:fill="auto"/>
            <w:vAlign w:val="center"/>
            <w:hideMark/>
          </w:tcPr>
          <w:p w14:paraId="15C77A91"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lastRenderedPageBreak/>
              <w:t xml:space="preserve"> -Change of floorplan of facility </w:t>
            </w:r>
          </w:p>
        </w:tc>
        <w:tc>
          <w:tcPr>
            <w:tcW w:w="708" w:type="dxa"/>
            <w:tcBorders>
              <w:top w:val="nil"/>
              <w:left w:val="single" w:sz="4" w:space="0" w:color="auto"/>
              <w:right w:val="single" w:sz="4" w:space="0" w:color="auto"/>
            </w:tcBorders>
            <w:shd w:val="clear" w:color="auto" w:fill="auto"/>
            <w:vAlign w:val="bottom"/>
            <w:hideMark/>
          </w:tcPr>
          <w:p w14:paraId="20B5BB35" w14:textId="77777777" w:rsidR="003E441A" w:rsidRPr="000442BC" w:rsidRDefault="003E441A" w:rsidP="003E441A">
            <w:pPr>
              <w:spacing w:before="0" w:after="0" w:line="240" w:lineRule="auto"/>
              <w:rPr>
                <w:rFonts w:eastAsia="Times New Roman" w:cs="Segoe UI"/>
                <w:color w:val="000000"/>
                <w:sz w:val="20"/>
                <w:lang w:eastAsia="en-AU"/>
              </w:rPr>
            </w:pPr>
          </w:p>
        </w:tc>
        <w:tc>
          <w:tcPr>
            <w:tcW w:w="1134" w:type="dxa"/>
            <w:tcBorders>
              <w:top w:val="nil"/>
              <w:left w:val="single" w:sz="4" w:space="0" w:color="auto"/>
              <w:right w:val="single" w:sz="4" w:space="0" w:color="auto"/>
            </w:tcBorders>
            <w:shd w:val="clear" w:color="auto" w:fill="auto"/>
            <w:vAlign w:val="bottom"/>
            <w:hideMark/>
          </w:tcPr>
          <w:p w14:paraId="76DBB25F" w14:textId="77777777" w:rsidR="003E441A" w:rsidRPr="000442BC" w:rsidRDefault="003E441A" w:rsidP="003E441A">
            <w:pPr>
              <w:spacing w:before="0" w:after="0" w:line="240" w:lineRule="auto"/>
              <w:rPr>
                <w:rFonts w:eastAsia="Times New Roman" w:cs="Segoe UI"/>
                <w:sz w:val="20"/>
                <w:lang w:eastAsia="en-AU"/>
              </w:rPr>
            </w:pPr>
          </w:p>
        </w:tc>
        <w:tc>
          <w:tcPr>
            <w:tcW w:w="1134" w:type="dxa"/>
            <w:tcBorders>
              <w:top w:val="nil"/>
              <w:left w:val="single" w:sz="4" w:space="0" w:color="auto"/>
              <w:right w:val="single" w:sz="4" w:space="0" w:color="auto"/>
            </w:tcBorders>
            <w:shd w:val="clear" w:color="auto" w:fill="auto"/>
            <w:vAlign w:val="bottom"/>
            <w:hideMark/>
          </w:tcPr>
          <w:p w14:paraId="6556E9B6" w14:textId="77777777" w:rsidR="003E441A" w:rsidRPr="000442BC" w:rsidRDefault="003E441A" w:rsidP="003E441A">
            <w:pPr>
              <w:spacing w:before="0" w:after="0" w:line="240" w:lineRule="auto"/>
              <w:jc w:val="center"/>
              <w:rPr>
                <w:rFonts w:eastAsia="Times New Roman" w:cs="Segoe UI"/>
                <w:sz w:val="20"/>
                <w:lang w:eastAsia="en-AU"/>
              </w:rPr>
            </w:pPr>
          </w:p>
        </w:tc>
        <w:tc>
          <w:tcPr>
            <w:tcW w:w="1146" w:type="dxa"/>
            <w:tcBorders>
              <w:top w:val="nil"/>
              <w:left w:val="single" w:sz="4" w:space="0" w:color="auto"/>
              <w:right w:val="single" w:sz="4" w:space="0" w:color="auto"/>
            </w:tcBorders>
            <w:shd w:val="clear" w:color="auto" w:fill="auto"/>
            <w:vAlign w:val="bottom"/>
            <w:hideMark/>
          </w:tcPr>
          <w:p w14:paraId="5250C70E" w14:textId="77777777" w:rsidR="003E441A" w:rsidRPr="000442BC" w:rsidRDefault="003E441A" w:rsidP="003E441A">
            <w:pPr>
              <w:spacing w:before="0" w:after="0" w:line="240" w:lineRule="auto"/>
              <w:rPr>
                <w:rFonts w:eastAsia="Times New Roman" w:cs="Segoe UI"/>
                <w:sz w:val="20"/>
                <w:lang w:eastAsia="en-AU"/>
              </w:rPr>
            </w:pPr>
          </w:p>
        </w:tc>
        <w:tc>
          <w:tcPr>
            <w:tcW w:w="1406" w:type="dxa"/>
            <w:tcBorders>
              <w:top w:val="nil"/>
              <w:left w:val="single" w:sz="4" w:space="0" w:color="auto"/>
              <w:right w:val="single" w:sz="4" w:space="0" w:color="auto"/>
            </w:tcBorders>
            <w:shd w:val="clear" w:color="auto" w:fill="auto"/>
            <w:noWrap/>
            <w:vAlign w:val="bottom"/>
            <w:hideMark/>
          </w:tcPr>
          <w:p w14:paraId="7FF1390D"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276" w:type="dxa"/>
            <w:tcBorders>
              <w:top w:val="nil"/>
              <w:left w:val="nil"/>
              <w:bottom w:val="nil"/>
              <w:right w:val="single" w:sz="4" w:space="0" w:color="auto"/>
            </w:tcBorders>
            <w:shd w:val="clear" w:color="auto" w:fill="auto"/>
            <w:noWrap/>
            <w:vAlign w:val="bottom"/>
            <w:hideMark/>
          </w:tcPr>
          <w:p w14:paraId="6426A72C"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r>
      <w:tr w:rsidR="006004B4" w:rsidRPr="003E441A" w14:paraId="67E09173" w14:textId="77777777" w:rsidTr="000442BC">
        <w:trPr>
          <w:trHeight w:val="300"/>
        </w:trPr>
        <w:tc>
          <w:tcPr>
            <w:tcW w:w="3687" w:type="dxa"/>
            <w:tcBorders>
              <w:top w:val="nil"/>
              <w:left w:val="single" w:sz="4" w:space="0" w:color="auto"/>
              <w:bottom w:val="nil"/>
              <w:right w:val="single" w:sz="4" w:space="0" w:color="auto"/>
            </w:tcBorders>
            <w:shd w:val="clear" w:color="auto" w:fill="auto"/>
            <w:vAlign w:val="center"/>
            <w:hideMark/>
          </w:tcPr>
          <w:p w14:paraId="1E3E1BEC"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-Add activity to licence </w:t>
            </w:r>
          </w:p>
        </w:tc>
        <w:tc>
          <w:tcPr>
            <w:tcW w:w="708" w:type="dxa"/>
            <w:tcBorders>
              <w:top w:val="nil"/>
              <w:left w:val="single" w:sz="4" w:space="0" w:color="auto"/>
              <w:right w:val="single" w:sz="4" w:space="0" w:color="auto"/>
            </w:tcBorders>
            <w:shd w:val="clear" w:color="auto" w:fill="auto"/>
            <w:vAlign w:val="bottom"/>
            <w:hideMark/>
          </w:tcPr>
          <w:p w14:paraId="4FC1F317" w14:textId="77777777" w:rsidR="003E441A" w:rsidRPr="000442BC" w:rsidRDefault="003E441A" w:rsidP="003E441A">
            <w:pPr>
              <w:spacing w:before="0" w:after="0" w:line="240" w:lineRule="auto"/>
              <w:rPr>
                <w:rFonts w:eastAsia="Times New Roman" w:cs="Segoe UI"/>
                <w:color w:val="000000"/>
                <w:sz w:val="20"/>
                <w:lang w:eastAsia="en-AU"/>
              </w:rPr>
            </w:pPr>
          </w:p>
        </w:tc>
        <w:tc>
          <w:tcPr>
            <w:tcW w:w="1134" w:type="dxa"/>
            <w:tcBorders>
              <w:top w:val="nil"/>
              <w:left w:val="single" w:sz="4" w:space="0" w:color="auto"/>
              <w:right w:val="single" w:sz="4" w:space="0" w:color="auto"/>
            </w:tcBorders>
            <w:shd w:val="clear" w:color="auto" w:fill="auto"/>
            <w:vAlign w:val="bottom"/>
            <w:hideMark/>
          </w:tcPr>
          <w:p w14:paraId="5E97A8B3" w14:textId="77777777" w:rsidR="003E441A" w:rsidRPr="000442BC" w:rsidRDefault="003E441A" w:rsidP="003E441A">
            <w:pPr>
              <w:spacing w:before="0" w:after="0" w:line="240" w:lineRule="auto"/>
              <w:rPr>
                <w:rFonts w:eastAsia="Times New Roman" w:cs="Segoe UI"/>
                <w:sz w:val="20"/>
                <w:lang w:eastAsia="en-AU"/>
              </w:rPr>
            </w:pPr>
          </w:p>
        </w:tc>
        <w:tc>
          <w:tcPr>
            <w:tcW w:w="1134" w:type="dxa"/>
            <w:tcBorders>
              <w:top w:val="nil"/>
              <w:left w:val="single" w:sz="4" w:space="0" w:color="auto"/>
              <w:right w:val="single" w:sz="4" w:space="0" w:color="auto"/>
            </w:tcBorders>
            <w:shd w:val="clear" w:color="auto" w:fill="auto"/>
            <w:vAlign w:val="bottom"/>
            <w:hideMark/>
          </w:tcPr>
          <w:p w14:paraId="7B2FB1B7" w14:textId="77777777" w:rsidR="003E441A" w:rsidRPr="000442BC" w:rsidRDefault="003E441A" w:rsidP="003E441A">
            <w:pPr>
              <w:spacing w:before="0" w:after="0" w:line="240" w:lineRule="auto"/>
              <w:jc w:val="center"/>
              <w:rPr>
                <w:rFonts w:eastAsia="Times New Roman" w:cs="Segoe UI"/>
                <w:sz w:val="20"/>
                <w:lang w:eastAsia="en-AU"/>
              </w:rPr>
            </w:pPr>
          </w:p>
        </w:tc>
        <w:tc>
          <w:tcPr>
            <w:tcW w:w="1146" w:type="dxa"/>
            <w:tcBorders>
              <w:top w:val="nil"/>
              <w:left w:val="single" w:sz="4" w:space="0" w:color="auto"/>
              <w:right w:val="single" w:sz="4" w:space="0" w:color="auto"/>
            </w:tcBorders>
            <w:shd w:val="clear" w:color="auto" w:fill="auto"/>
            <w:vAlign w:val="bottom"/>
            <w:hideMark/>
          </w:tcPr>
          <w:p w14:paraId="6FC1BFC0" w14:textId="77777777" w:rsidR="003E441A" w:rsidRPr="000442BC" w:rsidRDefault="003E441A" w:rsidP="003E441A">
            <w:pPr>
              <w:spacing w:before="0" w:after="0" w:line="240" w:lineRule="auto"/>
              <w:rPr>
                <w:rFonts w:eastAsia="Times New Roman" w:cs="Segoe UI"/>
                <w:sz w:val="20"/>
                <w:lang w:eastAsia="en-AU"/>
              </w:rPr>
            </w:pPr>
          </w:p>
        </w:tc>
        <w:tc>
          <w:tcPr>
            <w:tcW w:w="1406" w:type="dxa"/>
            <w:tcBorders>
              <w:top w:val="nil"/>
              <w:left w:val="single" w:sz="4" w:space="0" w:color="auto"/>
              <w:right w:val="single" w:sz="4" w:space="0" w:color="auto"/>
            </w:tcBorders>
            <w:shd w:val="clear" w:color="auto" w:fill="auto"/>
            <w:noWrap/>
            <w:vAlign w:val="bottom"/>
            <w:hideMark/>
          </w:tcPr>
          <w:p w14:paraId="76E615C5"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276" w:type="dxa"/>
            <w:tcBorders>
              <w:top w:val="nil"/>
              <w:left w:val="nil"/>
              <w:bottom w:val="nil"/>
              <w:right w:val="single" w:sz="4" w:space="0" w:color="auto"/>
            </w:tcBorders>
            <w:shd w:val="clear" w:color="auto" w:fill="auto"/>
            <w:noWrap/>
            <w:vAlign w:val="bottom"/>
            <w:hideMark/>
          </w:tcPr>
          <w:p w14:paraId="73DE0B7E"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r>
      <w:tr w:rsidR="006004B4" w:rsidRPr="003E441A" w14:paraId="4AA73210" w14:textId="77777777" w:rsidTr="000442BC">
        <w:trPr>
          <w:trHeight w:val="300"/>
        </w:trPr>
        <w:tc>
          <w:tcPr>
            <w:tcW w:w="3687" w:type="dxa"/>
            <w:tcBorders>
              <w:top w:val="nil"/>
              <w:left w:val="single" w:sz="4" w:space="0" w:color="auto"/>
              <w:bottom w:val="single" w:sz="4" w:space="0" w:color="auto"/>
              <w:right w:val="single" w:sz="4" w:space="0" w:color="auto"/>
            </w:tcBorders>
            <w:shd w:val="clear" w:color="auto" w:fill="auto"/>
            <w:vAlign w:val="center"/>
            <w:hideMark/>
          </w:tcPr>
          <w:p w14:paraId="4BBFBE4B"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-Add authorised person/s </w:t>
            </w:r>
          </w:p>
        </w:tc>
        <w:tc>
          <w:tcPr>
            <w:tcW w:w="708" w:type="dxa"/>
            <w:tcBorders>
              <w:top w:val="nil"/>
              <w:left w:val="single" w:sz="4" w:space="0" w:color="auto"/>
              <w:bottom w:val="single" w:sz="4" w:space="0" w:color="auto"/>
              <w:right w:val="single" w:sz="4" w:space="0" w:color="auto"/>
            </w:tcBorders>
            <w:shd w:val="clear" w:color="auto" w:fill="auto"/>
            <w:vAlign w:val="bottom"/>
            <w:hideMark/>
          </w:tcPr>
          <w:p w14:paraId="15F42568"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524BB84F" w14:textId="77777777"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3DEA8B03"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46" w:type="dxa"/>
            <w:tcBorders>
              <w:top w:val="nil"/>
              <w:left w:val="single" w:sz="4" w:space="0" w:color="auto"/>
              <w:bottom w:val="single" w:sz="4" w:space="0" w:color="auto"/>
              <w:right w:val="single" w:sz="4" w:space="0" w:color="auto"/>
            </w:tcBorders>
            <w:shd w:val="clear" w:color="auto" w:fill="auto"/>
            <w:vAlign w:val="bottom"/>
            <w:hideMark/>
          </w:tcPr>
          <w:p w14:paraId="69E3C389" w14:textId="77777777"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61D1499E"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35020CFD"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r>
      <w:tr w:rsidR="006004B4" w:rsidRPr="003E441A" w14:paraId="0E901C06" w14:textId="77777777" w:rsidTr="000442BC">
        <w:trPr>
          <w:trHeight w:val="300"/>
        </w:trPr>
        <w:tc>
          <w:tcPr>
            <w:tcW w:w="3687" w:type="dxa"/>
            <w:tcBorders>
              <w:top w:val="single" w:sz="4" w:space="0" w:color="auto"/>
              <w:left w:val="single" w:sz="4" w:space="0" w:color="auto"/>
              <w:right w:val="single" w:sz="4" w:space="0" w:color="auto"/>
            </w:tcBorders>
            <w:shd w:val="clear" w:color="auto" w:fill="auto"/>
            <w:vAlign w:val="center"/>
            <w:hideMark/>
          </w:tcPr>
          <w:p w14:paraId="18BC54AD"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Licence Variation Type 4 </w:t>
            </w:r>
          </w:p>
        </w:tc>
        <w:tc>
          <w:tcPr>
            <w:tcW w:w="708" w:type="dxa"/>
            <w:tcBorders>
              <w:top w:val="single" w:sz="4" w:space="0" w:color="auto"/>
              <w:left w:val="nil"/>
              <w:right w:val="single" w:sz="4" w:space="0" w:color="auto"/>
            </w:tcBorders>
            <w:shd w:val="clear" w:color="auto" w:fill="auto"/>
            <w:vAlign w:val="center"/>
            <w:hideMark/>
          </w:tcPr>
          <w:p w14:paraId="0C0942D3"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single" w:sz="4" w:space="0" w:color="auto"/>
              <w:left w:val="nil"/>
              <w:right w:val="single" w:sz="4" w:space="0" w:color="auto"/>
            </w:tcBorders>
            <w:shd w:val="clear" w:color="auto" w:fill="auto"/>
            <w:vAlign w:val="center"/>
            <w:hideMark/>
          </w:tcPr>
          <w:p w14:paraId="5A554130" w14:textId="38E5D821"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$ 12,280 </w:t>
            </w:r>
          </w:p>
        </w:tc>
        <w:tc>
          <w:tcPr>
            <w:tcW w:w="1134" w:type="dxa"/>
            <w:tcBorders>
              <w:top w:val="single" w:sz="4" w:space="0" w:color="auto"/>
              <w:left w:val="nil"/>
              <w:right w:val="single" w:sz="4" w:space="0" w:color="auto"/>
            </w:tcBorders>
            <w:shd w:val="clear" w:color="auto" w:fill="auto"/>
            <w:vAlign w:val="center"/>
            <w:hideMark/>
          </w:tcPr>
          <w:p w14:paraId="13B2B28B" w14:textId="42E06FCC"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$ 12,280 </w:t>
            </w:r>
          </w:p>
        </w:tc>
        <w:tc>
          <w:tcPr>
            <w:tcW w:w="1146" w:type="dxa"/>
            <w:tcBorders>
              <w:top w:val="single" w:sz="4" w:space="0" w:color="auto"/>
              <w:left w:val="nil"/>
              <w:right w:val="single" w:sz="4" w:space="0" w:color="auto"/>
            </w:tcBorders>
            <w:shd w:val="clear" w:color="auto" w:fill="auto"/>
            <w:vAlign w:val="center"/>
            <w:hideMark/>
          </w:tcPr>
          <w:p w14:paraId="49784BBF" w14:textId="1C2A6BF2"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xml:space="preserve">4 </w:t>
            </w:r>
          </w:p>
        </w:tc>
        <w:tc>
          <w:tcPr>
            <w:tcW w:w="1406" w:type="dxa"/>
            <w:tcBorders>
              <w:top w:val="single" w:sz="4" w:space="0" w:color="auto"/>
              <w:left w:val="nil"/>
              <w:right w:val="single" w:sz="4" w:space="0" w:color="auto"/>
            </w:tcBorders>
            <w:shd w:val="clear" w:color="auto" w:fill="auto"/>
            <w:noWrap/>
            <w:vAlign w:val="center"/>
            <w:hideMark/>
          </w:tcPr>
          <w:p w14:paraId="26FEC2A5" w14:textId="4B1146A0"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$ 49,121 </w:t>
            </w:r>
          </w:p>
        </w:tc>
        <w:tc>
          <w:tcPr>
            <w:tcW w:w="1276" w:type="dxa"/>
            <w:tcBorders>
              <w:top w:val="single" w:sz="4" w:space="0" w:color="auto"/>
              <w:left w:val="nil"/>
              <w:right w:val="single" w:sz="4" w:space="0" w:color="auto"/>
            </w:tcBorders>
            <w:shd w:val="clear" w:color="auto" w:fill="auto"/>
            <w:noWrap/>
            <w:vAlign w:val="center"/>
            <w:hideMark/>
          </w:tcPr>
          <w:p w14:paraId="167DE8C5" w14:textId="25FC6ECF"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$ 49,120 </w:t>
            </w:r>
          </w:p>
        </w:tc>
      </w:tr>
      <w:tr w:rsidR="006004B4" w:rsidRPr="003E441A" w14:paraId="4EC635C7" w14:textId="77777777" w:rsidTr="000442BC">
        <w:trPr>
          <w:trHeight w:val="300"/>
        </w:trPr>
        <w:tc>
          <w:tcPr>
            <w:tcW w:w="3687" w:type="dxa"/>
            <w:tcBorders>
              <w:left w:val="single" w:sz="4" w:space="0" w:color="auto"/>
              <w:bottom w:val="single" w:sz="4" w:space="0" w:color="auto"/>
              <w:right w:val="single" w:sz="4" w:space="0" w:color="auto"/>
            </w:tcBorders>
            <w:shd w:val="clear" w:color="auto" w:fill="auto"/>
            <w:noWrap/>
            <w:vAlign w:val="bottom"/>
            <w:hideMark/>
          </w:tcPr>
          <w:p w14:paraId="7351B0EA"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-Add additional site</w:t>
            </w:r>
          </w:p>
        </w:tc>
        <w:tc>
          <w:tcPr>
            <w:tcW w:w="708" w:type="dxa"/>
            <w:tcBorders>
              <w:left w:val="single" w:sz="4" w:space="0" w:color="auto"/>
              <w:bottom w:val="single" w:sz="4" w:space="0" w:color="auto"/>
              <w:right w:val="single" w:sz="4" w:space="0" w:color="auto"/>
            </w:tcBorders>
            <w:shd w:val="clear" w:color="auto" w:fill="auto"/>
            <w:noWrap/>
            <w:vAlign w:val="bottom"/>
            <w:hideMark/>
          </w:tcPr>
          <w:p w14:paraId="1FFCFC6B"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bottom w:val="single" w:sz="4" w:space="0" w:color="auto"/>
              <w:right w:val="single" w:sz="4" w:space="0" w:color="auto"/>
            </w:tcBorders>
            <w:shd w:val="clear" w:color="auto" w:fill="auto"/>
            <w:noWrap/>
            <w:vAlign w:val="bottom"/>
            <w:hideMark/>
          </w:tcPr>
          <w:p w14:paraId="476C4EA4"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bottom w:val="single" w:sz="4" w:space="0" w:color="auto"/>
              <w:right w:val="single" w:sz="4" w:space="0" w:color="auto"/>
            </w:tcBorders>
            <w:shd w:val="clear" w:color="auto" w:fill="auto"/>
            <w:noWrap/>
            <w:vAlign w:val="bottom"/>
            <w:hideMark/>
          </w:tcPr>
          <w:p w14:paraId="2111C525"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46" w:type="dxa"/>
            <w:tcBorders>
              <w:left w:val="single" w:sz="4" w:space="0" w:color="auto"/>
              <w:bottom w:val="single" w:sz="4" w:space="0" w:color="auto"/>
              <w:right w:val="single" w:sz="4" w:space="0" w:color="auto"/>
            </w:tcBorders>
            <w:shd w:val="clear" w:color="auto" w:fill="auto"/>
            <w:noWrap/>
            <w:vAlign w:val="bottom"/>
            <w:hideMark/>
          </w:tcPr>
          <w:p w14:paraId="41C4CE92"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406" w:type="dxa"/>
            <w:tcBorders>
              <w:left w:val="single" w:sz="4" w:space="0" w:color="auto"/>
              <w:bottom w:val="single" w:sz="4" w:space="0" w:color="auto"/>
              <w:right w:val="single" w:sz="4" w:space="0" w:color="auto"/>
            </w:tcBorders>
            <w:shd w:val="clear" w:color="auto" w:fill="auto"/>
            <w:noWrap/>
            <w:vAlign w:val="bottom"/>
            <w:hideMark/>
          </w:tcPr>
          <w:p w14:paraId="36357E5F"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276" w:type="dxa"/>
            <w:tcBorders>
              <w:left w:val="single" w:sz="4" w:space="0" w:color="auto"/>
              <w:bottom w:val="single" w:sz="4" w:space="0" w:color="auto"/>
              <w:right w:val="single" w:sz="4" w:space="0" w:color="auto"/>
            </w:tcBorders>
            <w:shd w:val="clear" w:color="auto" w:fill="auto"/>
            <w:noWrap/>
            <w:vAlign w:val="bottom"/>
            <w:hideMark/>
          </w:tcPr>
          <w:p w14:paraId="3D3DD95B"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r>
      <w:tr w:rsidR="0072162B" w:rsidRPr="003E441A" w14:paraId="7A3FFFDB" w14:textId="77777777" w:rsidTr="000442BC">
        <w:trPr>
          <w:trHeight w:val="300"/>
        </w:trPr>
        <w:tc>
          <w:tcPr>
            <w:tcW w:w="3687" w:type="dxa"/>
            <w:tcBorders>
              <w:top w:val="single" w:sz="4" w:space="0" w:color="auto"/>
              <w:left w:val="single" w:sz="4" w:space="0" w:color="auto"/>
              <w:bottom w:val="single" w:sz="4" w:space="0" w:color="auto"/>
            </w:tcBorders>
            <w:shd w:val="clear" w:color="auto" w:fill="D0CECE"/>
            <w:noWrap/>
            <w:vAlign w:val="bottom"/>
            <w:hideMark/>
          </w:tcPr>
          <w:p w14:paraId="053A75EA" w14:textId="77777777" w:rsidR="003E441A" w:rsidRPr="000442BC" w:rsidRDefault="003E441A" w:rsidP="003E441A">
            <w:pPr>
              <w:spacing w:before="0" w:after="0" w:line="240" w:lineRule="auto"/>
              <w:rPr>
                <w:rFonts w:eastAsia="Times New Roman" w:cs="Segoe UI"/>
                <w:b/>
                <w:bCs/>
                <w:sz w:val="20"/>
                <w:lang w:eastAsia="en-AU"/>
              </w:rPr>
            </w:pPr>
            <w:r w:rsidRPr="000442BC">
              <w:rPr>
                <w:rFonts w:eastAsia="Times New Roman" w:cs="Segoe UI"/>
                <w:b/>
                <w:bCs/>
                <w:sz w:val="20"/>
                <w:lang w:eastAsia="en-AU"/>
              </w:rPr>
              <w:t>Permit</w:t>
            </w:r>
          </w:p>
        </w:tc>
        <w:tc>
          <w:tcPr>
            <w:tcW w:w="708" w:type="dxa"/>
            <w:tcBorders>
              <w:top w:val="single" w:sz="4" w:space="0" w:color="auto"/>
              <w:left w:val="nil"/>
              <w:bottom w:val="single" w:sz="4" w:space="0" w:color="auto"/>
            </w:tcBorders>
            <w:shd w:val="clear" w:color="auto" w:fill="D0CECE"/>
            <w:vAlign w:val="bottom"/>
            <w:hideMark/>
          </w:tcPr>
          <w:p w14:paraId="2ECA5140" w14:textId="77777777" w:rsidR="003E441A" w:rsidRPr="000442BC" w:rsidRDefault="003E441A" w:rsidP="003E441A">
            <w:pPr>
              <w:spacing w:before="0" w:after="0" w:line="240" w:lineRule="auto"/>
              <w:rPr>
                <w:rFonts w:eastAsia="Times New Roman" w:cs="Segoe UI"/>
                <w:sz w:val="20"/>
                <w:lang w:eastAsia="en-AU"/>
              </w:rPr>
            </w:pPr>
            <w:r w:rsidRPr="000442BC">
              <w:rPr>
                <w:rFonts w:eastAsia="Times New Roman" w:cs="Segoe UI"/>
                <w:sz w:val="20"/>
                <w:lang w:eastAsia="en-AU"/>
              </w:rPr>
              <w:t> </w:t>
            </w:r>
          </w:p>
        </w:tc>
        <w:tc>
          <w:tcPr>
            <w:tcW w:w="1134" w:type="dxa"/>
            <w:tcBorders>
              <w:top w:val="nil"/>
              <w:left w:val="nil"/>
              <w:bottom w:val="nil"/>
              <w:right w:val="nil"/>
            </w:tcBorders>
            <w:shd w:val="clear" w:color="auto" w:fill="D0CECE"/>
            <w:vAlign w:val="bottom"/>
            <w:hideMark/>
          </w:tcPr>
          <w:p w14:paraId="229BC36B"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134" w:type="dxa"/>
            <w:tcBorders>
              <w:top w:val="nil"/>
              <w:left w:val="nil"/>
              <w:bottom w:val="nil"/>
              <w:right w:val="nil"/>
            </w:tcBorders>
            <w:shd w:val="clear" w:color="auto" w:fill="D0CECE"/>
            <w:vAlign w:val="bottom"/>
            <w:hideMark/>
          </w:tcPr>
          <w:p w14:paraId="4CA49811"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146" w:type="dxa"/>
            <w:tcBorders>
              <w:top w:val="nil"/>
              <w:left w:val="nil"/>
              <w:bottom w:val="nil"/>
              <w:right w:val="nil"/>
            </w:tcBorders>
            <w:shd w:val="clear" w:color="auto" w:fill="D0CECE"/>
            <w:vAlign w:val="bottom"/>
            <w:hideMark/>
          </w:tcPr>
          <w:p w14:paraId="616AA6DB"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406" w:type="dxa"/>
            <w:tcBorders>
              <w:top w:val="single" w:sz="4" w:space="0" w:color="auto"/>
              <w:left w:val="nil"/>
              <w:bottom w:val="single" w:sz="4" w:space="0" w:color="auto"/>
            </w:tcBorders>
            <w:shd w:val="clear" w:color="auto" w:fill="D0CECE"/>
            <w:vAlign w:val="center"/>
            <w:hideMark/>
          </w:tcPr>
          <w:p w14:paraId="539001DD"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276" w:type="dxa"/>
            <w:tcBorders>
              <w:top w:val="nil"/>
              <w:left w:val="nil"/>
              <w:bottom w:val="nil"/>
              <w:right w:val="single" w:sz="4" w:space="0" w:color="auto"/>
            </w:tcBorders>
            <w:shd w:val="clear" w:color="auto" w:fill="D0CECE"/>
            <w:vAlign w:val="center"/>
            <w:hideMark/>
          </w:tcPr>
          <w:p w14:paraId="56A4611D"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r>
      <w:tr w:rsidR="006004B4" w:rsidRPr="003E441A" w14:paraId="1ACCD261" w14:textId="77777777" w:rsidTr="000442BC">
        <w:trPr>
          <w:trHeight w:val="600"/>
        </w:trPr>
        <w:tc>
          <w:tcPr>
            <w:tcW w:w="3687" w:type="dxa"/>
            <w:tcBorders>
              <w:top w:val="single" w:sz="4" w:space="0" w:color="auto"/>
              <w:left w:val="single" w:sz="4" w:space="0" w:color="auto"/>
              <w:bottom w:val="single" w:sz="4" w:space="0" w:color="auto"/>
              <w:right w:val="nil"/>
            </w:tcBorders>
            <w:shd w:val="clear" w:color="auto" w:fill="auto"/>
            <w:vAlign w:val="center"/>
            <w:hideMark/>
          </w:tcPr>
          <w:p w14:paraId="3E963181"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Permit Application (Cultivation and Production) - Initial</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605BF"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34728BB" w14:textId="694FF3C5"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$ 12,106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BF27E8C" w14:textId="571351EA"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FE3340" w:rsidRPr="000442BC">
              <w:rPr>
                <w:rFonts w:eastAsia="Times New Roman" w:cs="Segoe UI"/>
                <w:color w:val="000000"/>
                <w:sz w:val="20"/>
                <w:lang w:eastAsia="en-AU"/>
              </w:rPr>
              <w:t>$ 12,110</w:t>
            </w:r>
            <w:r w:rsidRPr="000442BC">
              <w:rPr>
                <w:rFonts w:eastAsia="Times New Roman" w:cs="Segoe UI"/>
                <w:color w:val="000000"/>
                <w:sz w:val="20"/>
                <w:lang w:eastAsia="en-AU"/>
              </w:rPr>
              <w:t xml:space="preserve"> </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14:paraId="50EDC149" w14:textId="0FB33C4A"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xml:space="preserve">7 </w:t>
            </w:r>
          </w:p>
        </w:tc>
        <w:tc>
          <w:tcPr>
            <w:tcW w:w="1406" w:type="dxa"/>
            <w:tcBorders>
              <w:top w:val="single" w:sz="4" w:space="0" w:color="auto"/>
              <w:left w:val="nil"/>
              <w:bottom w:val="single" w:sz="4" w:space="0" w:color="auto"/>
              <w:right w:val="single" w:sz="4" w:space="0" w:color="auto"/>
            </w:tcBorders>
            <w:shd w:val="clear" w:color="auto" w:fill="auto"/>
            <w:noWrap/>
            <w:vAlign w:val="center"/>
            <w:hideMark/>
          </w:tcPr>
          <w:p w14:paraId="4C1CF43F" w14:textId="73867C2C"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AD68A0" w:rsidRPr="000442BC">
              <w:rPr>
                <w:rFonts w:eastAsia="Times New Roman" w:cs="Segoe UI"/>
                <w:color w:val="000000"/>
                <w:sz w:val="20"/>
                <w:lang w:eastAsia="en-AU"/>
              </w:rPr>
              <w:t>$ 84,744</w:t>
            </w:r>
            <w:r w:rsidRPr="000442BC">
              <w:rPr>
                <w:rFonts w:eastAsia="Times New Roman" w:cs="Segoe UI"/>
                <w:color w:val="000000"/>
                <w:sz w:val="20"/>
                <w:lang w:eastAsia="en-AU"/>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DD2EFDA" w14:textId="73B4B3DD"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604BFE" w:rsidRPr="000442BC">
              <w:rPr>
                <w:rFonts w:eastAsia="Times New Roman" w:cs="Segoe UI"/>
                <w:color w:val="000000"/>
                <w:sz w:val="20"/>
                <w:lang w:eastAsia="en-AU"/>
              </w:rPr>
              <w:t>$ 84,770</w:t>
            </w:r>
            <w:r w:rsidRPr="000442BC">
              <w:rPr>
                <w:rFonts w:eastAsia="Times New Roman" w:cs="Segoe UI"/>
                <w:color w:val="000000"/>
                <w:sz w:val="20"/>
                <w:lang w:eastAsia="en-AU"/>
              </w:rPr>
              <w:t xml:space="preserve"> </w:t>
            </w:r>
          </w:p>
        </w:tc>
      </w:tr>
      <w:tr w:rsidR="006004B4" w:rsidRPr="003E441A" w14:paraId="5D23E5DD" w14:textId="77777777" w:rsidTr="000442BC">
        <w:trPr>
          <w:trHeight w:val="600"/>
        </w:trPr>
        <w:tc>
          <w:tcPr>
            <w:tcW w:w="3687" w:type="dxa"/>
            <w:tcBorders>
              <w:top w:val="nil"/>
              <w:left w:val="single" w:sz="4" w:space="0" w:color="auto"/>
              <w:bottom w:val="single" w:sz="4" w:space="0" w:color="auto"/>
              <w:right w:val="nil"/>
            </w:tcBorders>
            <w:shd w:val="clear" w:color="auto" w:fill="auto"/>
            <w:vAlign w:val="center"/>
            <w:hideMark/>
          </w:tcPr>
          <w:p w14:paraId="1F978346"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Permit Application (Cultivation and Production) - Subsequent</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1293E847"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nil"/>
              <w:left w:val="nil"/>
              <w:bottom w:val="single" w:sz="4" w:space="0" w:color="auto"/>
              <w:right w:val="single" w:sz="4" w:space="0" w:color="auto"/>
            </w:tcBorders>
            <w:shd w:val="clear" w:color="auto" w:fill="auto"/>
            <w:vAlign w:val="center"/>
            <w:hideMark/>
          </w:tcPr>
          <w:p w14:paraId="4F42A915" w14:textId="131C9C7A"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$ 9,269 </w:t>
            </w:r>
          </w:p>
        </w:tc>
        <w:tc>
          <w:tcPr>
            <w:tcW w:w="1134" w:type="dxa"/>
            <w:tcBorders>
              <w:top w:val="nil"/>
              <w:left w:val="nil"/>
              <w:bottom w:val="single" w:sz="4" w:space="0" w:color="auto"/>
              <w:right w:val="single" w:sz="4" w:space="0" w:color="auto"/>
            </w:tcBorders>
            <w:shd w:val="clear" w:color="auto" w:fill="auto"/>
            <w:vAlign w:val="center"/>
            <w:hideMark/>
          </w:tcPr>
          <w:p w14:paraId="4B5D7ACC" w14:textId="772DC25F"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$ 9,270 </w:t>
            </w:r>
          </w:p>
        </w:tc>
        <w:tc>
          <w:tcPr>
            <w:tcW w:w="1146" w:type="dxa"/>
            <w:tcBorders>
              <w:top w:val="nil"/>
              <w:left w:val="nil"/>
              <w:bottom w:val="single" w:sz="4" w:space="0" w:color="auto"/>
              <w:right w:val="single" w:sz="4" w:space="0" w:color="auto"/>
            </w:tcBorders>
            <w:shd w:val="clear" w:color="auto" w:fill="auto"/>
            <w:vAlign w:val="center"/>
            <w:hideMark/>
          </w:tcPr>
          <w:p w14:paraId="5C3CBABA" w14:textId="4B6716A8"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xml:space="preserve">37 </w:t>
            </w:r>
          </w:p>
        </w:tc>
        <w:tc>
          <w:tcPr>
            <w:tcW w:w="1406" w:type="dxa"/>
            <w:tcBorders>
              <w:top w:val="nil"/>
              <w:left w:val="nil"/>
              <w:bottom w:val="single" w:sz="4" w:space="0" w:color="auto"/>
              <w:right w:val="single" w:sz="4" w:space="0" w:color="auto"/>
            </w:tcBorders>
            <w:shd w:val="clear" w:color="auto" w:fill="auto"/>
            <w:noWrap/>
            <w:vAlign w:val="center"/>
            <w:hideMark/>
          </w:tcPr>
          <w:p w14:paraId="20D44A83" w14:textId="78F6DC48"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$ 342,958 </w:t>
            </w:r>
          </w:p>
        </w:tc>
        <w:tc>
          <w:tcPr>
            <w:tcW w:w="1276" w:type="dxa"/>
            <w:tcBorders>
              <w:top w:val="nil"/>
              <w:left w:val="nil"/>
              <w:bottom w:val="single" w:sz="4" w:space="0" w:color="auto"/>
              <w:right w:val="single" w:sz="4" w:space="0" w:color="auto"/>
            </w:tcBorders>
            <w:shd w:val="clear" w:color="auto" w:fill="auto"/>
            <w:noWrap/>
            <w:vAlign w:val="center"/>
            <w:hideMark/>
          </w:tcPr>
          <w:p w14:paraId="0B3B4E5F" w14:textId="5427FB44"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$ 342,990 </w:t>
            </w:r>
          </w:p>
        </w:tc>
      </w:tr>
      <w:tr w:rsidR="006004B4" w:rsidRPr="003E441A" w14:paraId="24FAF0D8" w14:textId="77777777" w:rsidTr="000442BC">
        <w:trPr>
          <w:trHeight w:val="315"/>
        </w:trPr>
        <w:tc>
          <w:tcPr>
            <w:tcW w:w="3687" w:type="dxa"/>
            <w:tcBorders>
              <w:top w:val="nil"/>
              <w:left w:val="single" w:sz="4" w:space="0" w:color="auto"/>
              <w:bottom w:val="single" w:sz="4" w:space="0" w:color="auto"/>
              <w:right w:val="single" w:sz="4" w:space="0" w:color="auto"/>
            </w:tcBorders>
            <w:shd w:val="clear" w:color="auto" w:fill="auto"/>
            <w:vAlign w:val="center"/>
            <w:hideMark/>
          </w:tcPr>
          <w:p w14:paraId="4133FA38"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Permit Application (Manufacturing) - Initial</w:t>
            </w:r>
          </w:p>
        </w:tc>
        <w:tc>
          <w:tcPr>
            <w:tcW w:w="708" w:type="dxa"/>
            <w:tcBorders>
              <w:top w:val="nil"/>
              <w:left w:val="nil"/>
              <w:bottom w:val="single" w:sz="4" w:space="0" w:color="auto"/>
              <w:right w:val="single" w:sz="4" w:space="0" w:color="auto"/>
            </w:tcBorders>
            <w:shd w:val="clear" w:color="auto" w:fill="auto"/>
            <w:vAlign w:val="center"/>
            <w:hideMark/>
          </w:tcPr>
          <w:p w14:paraId="021305FF"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nil"/>
              <w:left w:val="nil"/>
              <w:bottom w:val="single" w:sz="4" w:space="0" w:color="auto"/>
              <w:right w:val="single" w:sz="4" w:space="0" w:color="auto"/>
            </w:tcBorders>
            <w:shd w:val="clear" w:color="auto" w:fill="auto"/>
            <w:vAlign w:val="center"/>
            <w:hideMark/>
          </w:tcPr>
          <w:p w14:paraId="2ED9BE56" w14:textId="542FDA96"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$ 7,997 </w:t>
            </w:r>
          </w:p>
        </w:tc>
        <w:tc>
          <w:tcPr>
            <w:tcW w:w="1134" w:type="dxa"/>
            <w:tcBorders>
              <w:top w:val="nil"/>
              <w:left w:val="nil"/>
              <w:bottom w:val="single" w:sz="4" w:space="0" w:color="auto"/>
              <w:right w:val="single" w:sz="4" w:space="0" w:color="auto"/>
            </w:tcBorders>
            <w:shd w:val="clear" w:color="auto" w:fill="auto"/>
            <w:vAlign w:val="center"/>
            <w:hideMark/>
          </w:tcPr>
          <w:p w14:paraId="7267B3A5" w14:textId="54B74440"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FE3340" w:rsidRPr="000442BC">
              <w:rPr>
                <w:rFonts w:eastAsia="Times New Roman" w:cs="Segoe UI"/>
                <w:color w:val="000000"/>
                <w:sz w:val="20"/>
                <w:lang w:eastAsia="en-AU"/>
              </w:rPr>
              <w:t>$ 8,000</w:t>
            </w:r>
            <w:r w:rsidRPr="000442BC">
              <w:rPr>
                <w:rFonts w:eastAsia="Times New Roman" w:cs="Segoe UI"/>
                <w:color w:val="000000"/>
                <w:sz w:val="20"/>
                <w:lang w:eastAsia="en-AU"/>
              </w:rPr>
              <w:t xml:space="preserve"> </w:t>
            </w:r>
          </w:p>
        </w:tc>
        <w:tc>
          <w:tcPr>
            <w:tcW w:w="1146" w:type="dxa"/>
            <w:tcBorders>
              <w:top w:val="nil"/>
              <w:left w:val="nil"/>
              <w:bottom w:val="single" w:sz="4" w:space="0" w:color="auto"/>
              <w:right w:val="single" w:sz="4" w:space="0" w:color="auto"/>
            </w:tcBorders>
            <w:shd w:val="clear" w:color="auto" w:fill="auto"/>
            <w:vAlign w:val="center"/>
            <w:hideMark/>
          </w:tcPr>
          <w:p w14:paraId="0F63BFF3" w14:textId="3C5C26E8"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xml:space="preserve">5 </w:t>
            </w:r>
          </w:p>
        </w:tc>
        <w:tc>
          <w:tcPr>
            <w:tcW w:w="1406" w:type="dxa"/>
            <w:tcBorders>
              <w:top w:val="nil"/>
              <w:left w:val="nil"/>
              <w:bottom w:val="single" w:sz="4" w:space="0" w:color="auto"/>
              <w:right w:val="single" w:sz="4" w:space="0" w:color="auto"/>
            </w:tcBorders>
            <w:shd w:val="clear" w:color="auto" w:fill="auto"/>
            <w:noWrap/>
            <w:vAlign w:val="center"/>
            <w:hideMark/>
          </w:tcPr>
          <w:p w14:paraId="00C77C43" w14:textId="52D8560C"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$ 39,984 </w:t>
            </w:r>
          </w:p>
        </w:tc>
        <w:tc>
          <w:tcPr>
            <w:tcW w:w="1276" w:type="dxa"/>
            <w:tcBorders>
              <w:top w:val="nil"/>
              <w:left w:val="nil"/>
              <w:bottom w:val="single" w:sz="4" w:space="0" w:color="auto"/>
              <w:right w:val="single" w:sz="4" w:space="0" w:color="auto"/>
            </w:tcBorders>
            <w:shd w:val="clear" w:color="auto" w:fill="auto"/>
            <w:noWrap/>
            <w:vAlign w:val="center"/>
            <w:hideMark/>
          </w:tcPr>
          <w:p w14:paraId="7FF6C58B" w14:textId="11FF91B0"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$ 40,000 </w:t>
            </w:r>
          </w:p>
        </w:tc>
      </w:tr>
      <w:tr w:rsidR="006004B4" w:rsidRPr="003E441A" w14:paraId="397E76C9" w14:textId="77777777" w:rsidTr="000442BC">
        <w:trPr>
          <w:trHeight w:val="315"/>
        </w:trPr>
        <w:tc>
          <w:tcPr>
            <w:tcW w:w="3687" w:type="dxa"/>
            <w:tcBorders>
              <w:top w:val="nil"/>
              <w:left w:val="single" w:sz="4" w:space="0" w:color="auto"/>
              <w:bottom w:val="single" w:sz="4" w:space="0" w:color="auto"/>
              <w:right w:val="single" w:sz="4" w:space="0" w:color="auto"/>
            </w:tcBorders>
            <w:shd w:val="clear" w:color="auto" w:fill="auto"/>
            <w:vAlign w:val="center"/>
            <w:hideMark/>
          </w:tcPr>
          <w:p w14:paraId="1BD9C6D2"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Permit Application (Manufacturing) - Subsequent</w:t>
            </w:r>
          </w:p>
        </w:tc>
        <w:tc>
          <w:tcPr>
            <w:tcW w:w="708" w:type="dxa"/>
            <w:tcBorders>
              <w:top w:val="nil"/>
              <w:left w:val="nil"/>
              <w:bottom w:val="single" w:sz="4" w:space="0" w:color="auto"/>
              <w:right w:val="single" w:sz="4" w:space="0" w:color="auto"/>
            </w:tcBorders>
            <w:shd w:val="clear" w:color="auto" w:fill="auto"/>
            <w:vAlign w:val="center"/>
            <w:hideMark/>
          </w:tcPr>
          <w:p w14:paraId="0CAD2515"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nil"/>
              <w:left w:val="nil"/>
              <w:bottom w:val="single" w:sz="4" w:space="0" w:color="auto"/>
              <w:right w:val="single" w:sz="4" w:space="0" w:color="auto"/>
            </w:tcBorders>
            <w:shd w:val="clear" w:color="auto" w:fill="auto"/>
            <w:vAlign w:val="center"/>
            <w:hideMark/>
          </w:tcPr>
          <w:p w14:paraId="69745258" w14:textId="17E26B91"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$ 6,116 </w:t>
            </w:r>
          </w:p>
        </w:tc>
        <w:tc>
          <w:tcPr>
            <w:tcW w:w="1134" w:type="dxa"/>
            <w:tcBorders>
              <w:top w:val="nil"/>
              <w:left w:val="nil"/>
              <w:bottom w:val="single" w:sz="4" w:space="0" w:color="auto"/>
              <w:right w:val="single" w:sz="4" w:space="0" w:color="auto"/>
            </w:tcBorders>
            <w:shd w:val="clear" w:color="auto" w:fill="auto"/>
            <w:vAlign w:val="center"/>
            <w:hideMark/>
          </w:tcPr>
          <w:p w14:paraId="2E87F142" w14:textId="324A69FE"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FE3340" w:rsidRPr="000442BC">
              <w:rPr>
                <w:rFonts w:eastAsia="Times New Roman" w:cs="Segoe UI"/>
                <w:color w:val="000000"/>
                <w:sz w:val="20"/>
                <w:lang w:eastAsia="en-AU"/>
              </w:rPr>
              <w:t>$ 6,120</w:t>
            </w:r>
            <w:r w:rsidRPr="000442BC">
              <w:rPr>
                <w:rFonts w:eastAsia="Times New Roman" w:cs="Segoe UI"/>
                <w:color w:val="000000"/>
                <w:sz w:val="20"/>
                <w:lang w:eastAsia="en-AU"/>
              </w:rPr>
              <w:t xml:space="preserve"> </w:t>
            </w:r>
          </w:p>
        </w:tc>
        <w:tc>
          <w:tcPr>
            <w:tcW w:w="1146" w:type="dxa"/>
            <w:tcBorders>
              <w:top w:val="nil"/>
              <w:left w:val="nil"/>
              <w:bottom w:val="single" w:sz="4" w:space="0" w:color="auto"/>
              <w:right w:val="single" w:sz="4" w:space="0" w:color="auto"/>
            </w:tcBorders>
            <w:shd w:val="clear" w:color="auto" w:fill="auto"/>
            <w:vAlign w:val="center"/>
            <w:hideMark/>
          </w:tcPr>
          <w:p w14:paraId="303F2B0C" w14:textId="69B26DDA"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xml:space="preserve">14 </w:t>
            </w:r>
          </w:p>
        </w:tc>
        <w:tc>
          <w:tcPr>
            <w:tcW w:w="1406" w:type="dxa"/>
            <w:tcBorders>
              <w:top w:val="nil"/>
              <w:left w:val="nil"/>
              <w:bottom w:val="single" w:sz="4" w:space="0" w:color="auto"/>
              <w:right w:val="single" w:sz="4" w:space="0" w:color="auto"/>
            </w:tcBorders>
            <w:shd w:val="clear" w:color="auto" w:fill="auto"/>
            <w:noWrap/>
            <w:vAlign w:val="center"/>
            <w:hideMark/>
          </w:tcPr>
          <w:p w14:paraId="02633C70" w14:textId="2A2468FE"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$ 85,622 </w:t>
            </w:r>
          </w:p>
        </w:tc>
        <w:tc>
          <w:tcPr>
            <w:tcW w:w="1276" w:type="dxa"/>
            <w:tcBorders>
              <w:top w:val="nil"/>
              <w:left w:val="nil"/>
              <w:bottom w:val="single" w:sz="4" w:space="0" w:color="auto"/>
              <w:right w:val="single" w:sz="4" w:space="0" w:color="auto"/>
            </w:tcBorders>
            <w:shd w:val="clear" w:color="auto" w:fill="auto"/>
            <w:noWrap/>
            <w:vAlign w:val="center"/>
            <w:hideMark/>
          </w:tcPr>
          <w:p w14:paraId="34123655" w14:textId="67C11523"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$ 85,680 </w:t>
            </w:r>
          </w:p>
        </w:tc>
      </w:tr>
      <w:tr w:rsidR="006004B4" w:rsidRPr="003E441A" w14:paraId="5759D263" w14:textId="77777777" w:rsidTr="000442BC">
        <w:trPr>
          <w:trHeight w:val="300"/>
        </w:trPr>
        <w:tc>
          <w:tcPr>
            <w:tcW w:w="3687" w:type="dxa"/>
            <w:tcBorders>
              <w:top w:val="single" w:sz="4" w:space="0" w:color="auto"/>
              <w:left w:val="single" w:sz="4" w:space="0" w:color="auto"/>
              <w:right w:val="single" w:sz="4" w:space="0" w:color="auto"/>
            </w:tcBorders>
            <w:shd w:val="clear" w:color="auto" w:fill="auto"/>
            <w:vAlign w:val="center"/>
            <w:hideMark/>
          </w:tcPr>
          <w:p w14:paraId="5B55DCE0"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Permit Variation Type 1</w:t>
            </w:r>
          </w:p>
        </w:tc>
        <w:tc>
          <w:tcPr>
            <w:tcW w:w="708" w:type="dxa"/>
            <w:tcBorders>
              <w:top w:val="single" w:sz="4" w:space="0" w:color="auto"/>
              <w:left w:val="nil"/>
              <w:right w:val="single" w:sz="4" w:space="0" w:color="auto"/>
            </w:tcBorders>
            <w:shd w:val="clear" w:color="auto" w:fill="auto"/>
            <w:vAlign w:val="center"/>
            <w:hideMark/>
          </w:tcPr>
          <w:p w14:paraId="08075C76"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single" w:sz="4" w:space="0" w:color="auto"/>
              <w:left w:val="nil"/>
              <w:right w:val="single" w:sz="4" w:space="0" w:color="auto"/>
            </w:tcBorders>
            <w:shd w:val="clear" w:color="auto" w:fill="auto"/>
            <w:vAlign w:val="center"/>
            <w:hideMark/>
          </w:tcPr>
          <w:p w14:paraId="1D72E19A" w14:textId="1B12F9DF"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FE3340" w:rsidRPr="000442BC">
              <w:rPr>
                <w:rFonts w:eastAsia="Times New Roman" w:cs="Segoe UI"/>
                <w:color w:val="000000"/>
                <w:sz w:val="20"/>
                <w:lang w:eastAsia="en-AU"/>
              </w:rPr>
              <w:t>$ 632</w:t>
            </w:r>
            <w:r w:rsidRPr="000442BC">
              <w:rPr>
                <w:rFonts w:eastAsia="Times New Roman" w:cs="Segoe UI"/>
                <w:color w:val="000000"/>
                <w:sz w:val="20"/>
                <w:lang w:eastAsia="en-AU"/>
              </w:rPr>
              <w:t xml:space="preserve"> </w:t>
            </w:r>
          </w:p>
        </w:tc>
        <w:tc>
          <w:tcPr>
            <w:tcW w:w="1134" w:type="dxa"/>
            <w:tcBorders>
              <w:top w:val="single" w:sz="4" w:space="0" w:color="auto"/>
              <w:left w:val="nil"/>
              <w:right w:val="single" w:sz="4" w:space="0" w:color="auto"/>
            </w:tcBorders>
            <w:shd w:val="clear" w:color="auto" w:fill="auto"/>
            <w:vAlign w:val="center"/>
            <w:hideMark/>
          </w:tcPr>
          <w:p w14:paraId="5B459667" w14:textId="4856D0E4"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$ 630 </w:t>
            </w:r>
          </w:p>
        </w:tc>
        <w:tc>
          <w:tcPr>
            <w:tcW w:w="1146" w:type="dxa"/>
            <w:tcBorders>
              <w:top w:val="single" w:sz="4" w:space="0" w:color="auto"/>
              <w:left w:val="nil"/>
              <w:right w:val="single" w:sz="4" w:space="0" w:color="auto"/>
            </w:tcBorders>
            <w:shd w:val="clear" w:color="auto" w:fill="auto"/>
            <w:vAlign w:val="center"/>
            <w:hideMark/>
          </w:tcPr>
          <w:p w14:paraId="17A7D5DF" w14:textId="23BAE615"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xml:space="preserve">6 </w:t>
            </w:r>
          </w:p>
        </w:tc>
        <w:tc>
          <w:tcPr>
            <w:tcW w:w="1406" w:type="dxa"/>
            <w:tcBorders>
              <w:top w:val="single" w:sz="4" w:space="0" w:color="auto"/>
              <w:left w:val="nil"/>
              <w:right w:val="single" w:sz="4" w:space="0" w:color="auto"/>
            </w:tcBorders>
            <w:shd w:val="clear" w:color="auto" w:fill="auto"/>
            <w:noWrap/>
            <w:vAlign w:val="center"/>
            <w:hideMark/>
          </w:tcPr>
          <w:p w14:paraId="1CC4876F" w14:textId="682967BC"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$ 3,793 </w:t>
            </w:r>
          </w:p>
        </w:tc>
        <w:tc>
          <w:tcPr>
            <w:tcW w:w="1276" w:type="dxa"/>
            <w:tcBorders>
              <w:top w:val="single" w:sz="4" w:space="0" w:color="auto"/>
              <w:left w:val="nil"/>
              <w:right w:val="single" w:sz="4" w:space="0" w:color="auto"/>
            </w:tcBorders>
            <w:shd w:val="clear" w:color="auto" w:fill="auto"/>
            <w:noWrap/>
            <w:vAlign w:val="center"/>
            <w:hideMark/>
          </w:tcPr>
          <w:p w14:paraId="3A8C6260" w14:textId="5B1FEBBA"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$ 3,780 </w:t>
            </w:r>
          </w:p>
        </w:tc>
      </w:tr>
      <w:tr w:rsidR="006004B4" w:rsidRPr="003E441A" w14:paraId="296F3DB6" w14:textId="77777777" w:rsidTr="000442BC">
        <w:trPr>
          <w:trHeight w:val="300"/>
        </w:trPr>
        <w:tc>
          <w:tcPr>
            <w:tcW w:w="3687" w:type="dxa"/>
            <w:tcBorders>
              <w:left w:val="single" w:sz="4" w:space="0" w:color="auto"/>
              <w:bottom w:val="nil"/>
              <w:right w:val="single" w:sz="4" w:space="0" w:color="auto"/>
            </w:tcBorders>
            <w:shd w:val="clear" w:color="auto" w:fill="auto"/>
            <w:vAlign w:val="center"/>
            <w:hideMark/>
          </w:tcPr>
          <w:p w14:paraId="373D9689" w14:textId="77777777" w:rsidR="003E441A" w:rsidRPr="000442BC" w:rsidRDefault="003E441A" w:rsidP="000442BC">
            <w:pPr>
              <w:spacing w:before="0" w:after="0" w:line="240" w:lineRule="auto"/>
              <w:ind w:left="31"/>
              <w:rPr>
                <w:rFonts w:eastAsia="Times New Roman" w:cs="Segoe UI"/>
                <w:color w:val="000000"/>
                <w:sz w:val="20"/>
                <w:lang w:eastAsia="en-AU"/>
              </w:rPr>
            </w:pPr>
            <w:r w:rsidRPr="000442BC">
              <w:rPr>
                <w:rFonts w:eastAsia="Times New Roman" w:cs="Segoe UI"/>
                <w:color w:val="000000"/>
                <w:sz w:val="20"/>
                <w:lang w:eastAsia="en-AU"/>
              </w:rPr>
              <w:t>-Change to licence holder name</w:t>
            </w:r>
          </w:p>
        </w:tc>
        <w:tc>
          <w:tcPr>
            <w:tcW w:w="708" w:type="dxa"/>
            <w:tcBorders>
              <w:left w:val="single" w:sz="4" w:space="0" w:color="auto"/>
              <w:right w:val="single" w:sz="4" w:space="0" w:color="auto"/>
            </w:tcBorders>
            <w:shd w:val="clear" w:color="auto" w:fill="auto"/>
            <w:noWrap/>
            <w:vAlign w:val="bottom"/>
            <w:hideMark/>
          </w:tcPr>
          <w:p w14:paraId="50C4DBDD" w14:textId="77777777" w:rsidR="003E441A" w:rsidRPr="000442BC" w:rsidRDefault="003E441A" w:rsidP="003E441A">
            <w:pPr>
              <w:spacing w:before="0" w:after="0" w:line="240" w:lineRule="auto"/>
              <w:rPr>
                <w:rFonts w:eastAsia="Times New Roman" w:cs="Segoe UI"/>
                <w:color w:val="000000"/>
                <w:sz w:val="20"/>
                <w:lang w:eastAsia="en-AU"/>
              </w:rPr>
            </w:pPr>
          </w:p>
        </w:tc>
        <w:tc>
          <w:tcPr>
            <w:tcW w:w="1134" w:type="dxa"/>
            <w:tcBorders>
              <w:left w:val="single" w:sz="4" w:space="0" w:color="auto"/>
              <w:right w:val="single" w:sz="4" w:space="0" w:color="auto"/>
            </w:tcBorders>
            <w:shd w:val="clear" w:color="auto" w:fill="auto"/>
            <w:noWrap/>
            <w:vAlign w:val="bottom"/>
            <w:hideMark/>
          </w:tcPr>
          <w:p w14:paraId="2B337BD0" w14:textId="77777777" w:rsidR="003E441A" w:rsidRPr="000442BC" w:rsidRDefault="003E441A" w:rsidP="003E441A">
            <w:pPr>
              <w:spacing w:before="0" w:after="0" w:line="240" w:lineRule="auto"/>
              <w:rPr>
                <w:rFonts w:eastAsia="Times New Roman" w:cs="Segoe UI"/>
                <w:sz w:val="20"/>
                <w:lang w:eastAsia="en-AU"/>
              </w:rPr>
            </w:pPr>
          </w:p>
        </w:tc>
        <w:tc>
          <w:tcPr>
            <w:tcW w:w="1134" w:type="dxa"/>
            <w:tcBorders>
              <w:left w:val="single" w:sz="4" w:space="0" w:color="auto"/>
              <w:right w:val="single" w:sz="4" w:space="0" w:color="auto"/>
            </w:tcBorders>
            <w:shd w:val="clear" w:color="auto" w:fill="auto"/>
            <w:noWrap/>
            <w:vAlign w:val="bottom"/>
            <w:hideMark/>
          </w:tcPr>
          <w:p w14:paraId="71219BD3" w14:textId="77777777" w:rsidR="003E441A" w:rsidRPr="000442BC" w:rsidRDefault="003E441A" w:rsidP="003E441A">
            <w:pPr>
              <w:spacing w:before="0" w:after="0" w:line="240" w:lineRule="auto"/>
              <w:rPr>
                <w:rFonts w:eastAsia="Times New Roman" w:cs="Segoe UI"/>
                <w:sz w:val="20"/>
                <w:lang w:eastAsia="en-AU"/>
              </w:rPr>
            </w:pPr>
          </w:p>
        </w:tc>
        <w:tc>
          <w:tcPr>
            <w:tcW w:w="1146" w:type="dxa"/>
            <w:tcBorders>
              <w:left w:val="single" w:sz="4" w:space="0" w:color="auto"/>
              <w:right w:val="single" w:sz="4" w:space="0" w:color="auto"/>
            </w:tcBorders>
            <w:shd w:val="clear" w:color="auto" w:fill="auto"/>
            <w:noWrap/>
            <w:vAlign w:val="bottom"/>
            <w:hideMark/>
          </w:tcPr>
          <w:p w14:paraId="3163CF83" w14:textId="77777777" w:rsidR="003E441A" w:rsidRPr="000442BC" w:rsidRDefault="003E441A" w:rsidP="003E441A">
            <w:pPr>
              <w:spacing w:before="0" w:after="0" w:line="240" w:lineRule="auto"/>
              <w:rPr>
                <w:rFonts w:eastAsia="Times New Roman" w:cs="Segoe UI"/>
                <w:sz w:val="20"/>
                <w:lang w:eastAsia="en-AU"/>
              </w:rPr>
            </w:pPr>
          </w:p>
        </w:tc>
        <w:tc>
          <w:tcPr>
            <w:tcW w:w="1406" w:type="dxa"/>
            <w:tcBorders>
              <w:left w:val="single" w:sz="4" w:space="0" w:color="auto"/>
              <w:right w:val="single" w:sz="4" w:space="0" w:color="auto"/>
            </w:tcBorders>
            <w:shd w:val="clear" w:color="auto" w:fill="auto"/>
            <w:noWrap/>
            <w:vAlign w:val="bottom"/>
            <w:hideMark/>
          </w:tcPr>
          <w:p w14:paraId="5D1C90C1"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276" w:type="dxa"/>
            <w:tcBorders>
              <w:left w:val="nil"/>
              <w:bottom w:val="nil"/>
              <w:right w:val="single" w:sz="4" w:space="0" w:color="auto"/>
            </w:tcBorders>
            <w:shd w:val="clear" w:color="auto" w:fill="auto"/>
            <w:noWrap/>
            <w:vAlign w:val="bottom"/>
            <w:hideMark/>
          </w:tcPr>
          <w:p w14:paraId="2BEA36D9"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r>
      <w:tr w:rsidR="006004B4" w:rsidRPr="003E441A" w14:paraId="39795CBC" w14:textId="77777777" w:rsidTr="000442BC">
        <w:trPr>
          <w:trHeight w:val="600"/>
        </w:trPr>
        <w:tc>
          <w:tcPr>
            <w:tcW w:w="3687" w:type="dxa"/>
            <w:tcBorders>
              <w:top w:val="nil"/>
              <w:left w:val="single" w:sz="4" w:space="0" w:color="auto"/>
              <w:bottom w:val="single" w:sz="4" w:space="0" w:color="auto"/>
              <w:right w:val="single" w:sz="4" w:space="0" w:color="auto"/>
            </w:tcBorders>
            <w:shd w:val="clear" w:color="auto" w:fill="auto"/>
            <w:vAlign w:val="bottom"/>
            <w:hideMark/>
          </w:tcPr>
          <w:p w14:paraId="62A08374" w14:textId="77777777" w:rsidR="003E441A" w:rsidRPr="000442BC" w:rsidRDefault="003E441A" w:rsidP="000442BC">
            <w:pPr>
              <w:spacing w:before="0" w:after="0" w:line="240" w:lineRule="auto"/>
              <w:ind w:left="31"/>
              <w:rPr>
                <w:rFonts w:eastAsia="Times New Roman" w:cs="Segoe UI"/>
                <w:color w:val="000000"/>
                <w:sz w:val="20"/>
                <w:lang w:eastAsia="en-AU"/>
              </w:rPr>
            </w:pPr>
            <w:r w:rsidRPr="000442BC">
              <w:rPr>
                <w:rFonts w:eastAsia="Times New Roman" w:cs="Segoe UI"/>
                <w:color w:val="000000"/>
                <w:sz w:val="20"/>
                <w:lang w:eastAsia="en-AU"/>
              </w:rPr>
              <w:t>-Change to maximum quantity at any one time with no   Change to total quantity</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2DFD261"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F96B9E4"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46633D2"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0FDEF0E2"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76CBCFA9"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03EA8421"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r>
      <w:tr w:rsidR="006004B4" w:rsidRPr="003E441A" w14:paraId="3013F77D" w14:textId="77777777" w:rsidTr="000442BC">
        <w:trPr>
          <w:trHeight w:val="300"/>
        </w:trPr>
        <w:tc>
          <w:tcPr>
            <w:tcW w:w="3687" w:type="dxa"/>
            <w:tcBorders>
              <w:top w:val="single" w:sz="4" w:space="0" w:color="auto"/>
              <w:left w:val="single" w:sz="4" w:space="0" w:color="auto"/>
              <w:right w:val="nil"/>
            </w:tcBorders>
            <w:shd w:val="clear" w:color="auto" w:fill="auto"/>
            <w:vAlign w:val="center"/>
            <w:hideMark/>
          </w:tcPr>
          <w:p w14:paraId="4070495A"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Permit Variation Type 2</w:t>
            </w:r>
          </w:p>
        </w:tc>
        <w:tc>
          <w:tcPr>
            <w:tcW w:w="708" w:type="dxa"/>
            <w:tcBorders>
              <w:top w:val="single" w:sz="4" w:space="0" w:color="auto"/>
              <w:left w:val="single" w:sz="4" w:space="0" w:color="auto"/>
              <w:right w:val="single" w:sz="4" w:space="0" w:color="auto"/>
            </w:tcBorders>
            <w:shd w:val="clear" w:color="auto" w:fill="auto"/>
            <w:vAlign w:val="bottom"/>
            <w:hideMark/>
          </w:tcPr>
          <w:p w14:paraId="2EBAE1AE"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single" w:sz="4" w:space="0" w:color="auto"/>
              <w:left w:val="nil"/>
              <w:right w:val="single" w:sz="4" w:space="0" w:color="auto"/>
            </w:tcBorders>
            <w:shd w:val="clear" w:color="auto" w:fill="auto"/>
            <w:vAlign w:val="bottom"/>
            <w:hideMark/>
          </w:tcPr>
          <w:p w14:paraId="52709DD6" w14:textId="642FB2FE"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$ 1,692 </w:t>
            </w:r>
          </w:p>
        </w:tc>
        <w:tc>
          <w:tcPr>
            <w:tcW w:w="1134" w:type="dxa"/>
            <w:tcBorders>
              <w:top w:val="single" w:sz="4" w:space="0" w:color="auto"/>
              <w:left w:val="nil"/>
              <w:right w:val="single" w:sz="4" w:space="0" w:color="auto"/>
            </w:tcBorders>
            <w:shd w:val="clear" w:color="auto" w:fill="auto"/>
            <w:vAlign w:val="bottom"/>
            <w:hideMark/>
          </w:tcPr>
          <w:p w14:paraId="4563FB79" w14:textId="011ABE65"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$ 1,690 </w:t>
            </w:r>
          </w:p>
        </w:tc>
        <w:tc>
          <w:tcPr>
            <w:tcW w:w="1146" w:type="dxa"/>
            <w:tcBorders>
              <w:top w:val="single" w:sz="4" w:space="0" w:color="auto"/>
              <w:left w:val="nil"/>
              <w:right w:val="single" w:sz="4" w:space="0" w:color="auto"/>
            </w:tcBorders>
            <w:shd w:val="clear" w:color="auto" w:fill="auto"/>
            <w:vAlign w:val="bottom"/>
            <w:hideMark/>
          </w:tcPr>
          <w:p w14:paraId="27B33DE8" w14:textId="73613C00"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xml:space="preserve">  6 </w:t>
            </w:r>
          </w:p>
        </w:tc>
        <w:tc>
          <w:tcPr>
            <w:tcW w:w="1406" w:type="dxa"/>
            <w:tcBorders>
              <w:top w:val="single" w:sz="4" w:space="0" w:color="auto"/>
              <w:left w:val="nil"/>
              <w:right w:val="single" w:sz="4" w:space="0" w:color="auto"/>
            </w:tcBorders>
            <w:shd w:val="clear" w:color="auto" w:fill="auto"/>
            <w:noWrap/>
            <w:vAlign w:val="bottom"/>
            <w:hideMark/>
          </w:tcPr>
          <w:p w14:paraId="225AA4CE" w14:textId="01C2F1B1"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7865C2" w:rsidRPr="000442BC">
              <w:rPr>
                <w:rFonts w:eastAsia="Times New Roman" w:cs="Segoe UI"/>
                <w:color w:val="000000"/>
                <w:sz w:val="20"/>
                <w:lang w:eastAsia="en-AU"/>
              </w:rPr>
              <w:t>$ 10,154</w:t>
            </w:r>
            <w:r w:rsidRPr="000442BC">
              <w:rPr>
                <w:rFonts w:eastAsia="Times New Roman" w:cs="Segoe UI"/>
                <w:color w:val="000000"/>
                <w:sz w:val="20"/>
                <w:lang w:eastAsia="en-AU"/>
              </w:rPr>
              <w:t xml:space="preserve"> </w:t>
            </w:r>
          </w:p>
        </w:tc>
        <w:tc>
          <w:tcPr>
            <w:tcW w:w="1276" w:type="dxa"/>
            <w:tcBorders>
              <w:top w:val="single" w:sz="4" w:space="0" w:color="auto"/>
              <w:left w:val="nil"/>
              <w:right w:val="single" w:sz="4" w:space="0" w:color="auto"/>
            </w:tcBorders>
            <w:shd w:val="clear" w:color="auto" w:fill="auto"/>
            <w:noWrap/>
            <w:vAlign w:val="bottom"/>
            <w:hideMark/>
          </w:tcPr>
          <w:p w14:paraId="0A713D2B" w14:textId="7951094F"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$ 10,140 </w:t>
            </w:r>
          </w:p>
        </w:tc>
      </w:tr>
      <w:tr w:rsidR="006004B4" w:rsidRPr="003E441A" w14:paraId="5D6586F2" w14:textId="77777777" w:rsidTr="000442BC">
        <w:trPr>
          <w:trHeight w:val="300"/>
        </w:trPr>
        <w:tc>
          <w:tcPr>
            <w:tcW w:w="3687" w:type="dxa"/>
            <w:tcBorders>
              <w:left w:val="single" w:sz="4" w:space="0" w:color="auto"/>
              <w:bottom w:val="single" w:sz="4" w:space="0" w:color="auto"/>
              <w:right w:val="single" w:sz="4" w:space="0" w:color="auto"/>
            </w:tcBorders>
            <w:shd w:val="clear" w:color="auto" w:fill="auto"/>
            <w:vAlign w:val="center"/>
            <w:hideMark/>
          </w:tcPr>
          <w:p w14:paraId="1988DA57" w14:textId="77777777" w:rsidR="003E441A" w:rsidRPr="000442BC" w:rsidRDefault="003E441A" w:rsidP="000442BC">
            <w:pPr>
              <w:spacing w:before="0" w:after="0" w:line="240" w:lineRule="auto"/>
              <w:ind w:left="31"/>
              <w:rPr>
                <w:rFonts w:eastAsia="Times New Roman" w:cs="Segoe UI"/>
                <w:color w:val="000000"/>
                <w:sz w:val="20"/>
                <w:lang w:eastAsia="en-AU"/>
              </w:rPr>
            </w:pPr>
            <w:r w:rsidRPr="000442BC">
              <w:rPr>
                <w:rFonts w:eastAsia="Times New Roman" w:cs="Segoe UI"/>
                <w:color w:val="000000"/>
                <w:sz w:val="20"/>
                <w:lang w:eastAsia="en-AU"/>
              </w:rPr>
              <w:t>- Change to supply pathways only</w:t>
            </w:r>
          </w:p>
        </w:tc>
        <w:tc>
          <w:tcPr>
            <w:tcW w:w="708" w:type="dxa"/>
            <w:tcBorders>
              <w:left w:val="single" w:sz="4" w:space="0" w:color="auto"/>
              <w:bottom w:val="single" w:sz="4" w:space="0" w:color="auto"/>
              <w:right w:val="single" w:sz="4" w:space="0" w:color="auto"/>
            </w:tcBorders>
            <w:shd w:val="clear" w:color="auto" w:fill="auto"/>
            <w:noWrap/>
            <w:vAlign w:val="bottom"/>
            <w:hideMark/>
          </w:tcPr>
          <w:p w14:paraId="322D0902"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bottom w:val="single" w:sz="4" w:space="0" w:color="auto"/>
              <w:right w:val="single" w:sz="4" w:space="0" w:color="auto"/>
            </w:tcBorders>
            <w:shd w:val="clear" w:color="auto" w:fill="auto"/>
            <w:noWrap/>
            <w:vAlign w:val="bottom"/>
            <w:hideMark/>
          </w:tcPr>
          <w:p w14:paraId="04BF5D8F"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bottom w:val="single" w:sz="4" w:space="0" w:color="auto"/>
              <w:right w:val="single" w:sz="4" w:space="0" w:color="auto"/>
            </w:tcBorders>
            <w:shd w:val="clear" w:color="auto" w:fill="auto"/>
            <w:noWrap/>
            <w:vAlign w:val="bottom"/>
            <w:hideMark/>
          </w:tcPr>
          <w:p w14:paraId="3C74E388"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46" w:type="dxa"/>
            <w:tcBorders>
              <w:left w:val="single" w:sz="4" w:space="0" w:color="auto"/>
              <w:bottom w:val="single" w:sz="4" w:space="0" w:color="auto"/>
              <w:right w:val="single" w:sz="4" w:space="0" w:color="auto"/>
            </w:tcBorders>
            <w:shd w:val="clear" w:color="auto" w:fill="auto"/>
            <w:noWrap/>
            <w:vAlign w:val="bottom"/>
            <w:hideMark/>
          </w:tcPr>
          <w:p w14:paraId="6B49B52A"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406" w:type="dxa"/>
            <w:tcBorders>
              <w:left w:val="single" w:sz="4" w:space="0" w:color="auto"/>
              <w:bottom w:val="single" w:sz="4" w:space="0" w:color="auto"/>
              <w:right w:val="single" w:sz="4" w:space="0" w:color="auto"/>
            </w:tcBorders>
            <w:shd w:val="clear" w:color="auto" w:fill="auto"/>
            <w:noWrap/>
            <w:vAlign w:val="bottom"/>
            <w:hideMark/>
          </w:tcPr>
          <w:p w14:paraId="05B80785"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276" w:type="dxa"/>
            <w:tcBorders>
              <w:left w:val="nil"/>
              <w:bottom w:val="single" w:sz="4" w:space="0" w:color="auto"/>
              <w:right w:val="single" w:sz="4" w:space="0" w:color="auto"/>
            </w:tcBorders>
            <w:shd w:val="clear" w:color="auto" w:fill="auto"/>
            <w:noWrap/>
            <w:vAlign w:val="bottom"/>
            <w:hideMark/>
          </w:tcPr>
          <w:p w14:paraId="00052527"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r>
      <w:tr w:rsidR="006004B4" w:rsidRPr="003E441A" w14:paraId="1B1A3100" w14:textId="77777777" w:rsidTr="000442BC">
        <w:trPr>
          <w:trHeight w:val="300"/>
        </w:trPr>
        <w:tc>
          <w:tcPr>
            <w:tcW w:w="3687" w:type="dxa"/>
            <w:tcBorders>
              <w:top w:val="single" w:sz="4" w:space="0" w:color="auto"/>
              <w:left w:val="single" w:sz="4" w:space="0" w:color="auto"/>
              <w:right w:val="nil"/>
            </w:tcBorders>
            <w:shd w:val="clear" w:color="auto" w:fill="auto"/>
            <w:noWrap/>
            <w:vAlign w:val="bottom"/>
            <w:hideMark/>
          </w:tcPr>
          <w:p w14:paraId="1E5D666B"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Permit Variation Type 3</w:t>
            </w:r>
          </w:p>
        </w:tc>
        <w:tc>
          <w:tcPr>
            <w:tcW w:w="708" w:type="dxa"/>
            <w:tcBorders>
              <w:top w:val="single" w:sz="4" w:space="0" w:color="auto"/>
              <w:left w:val="single" w:sz="4" w:space="0" w:color="auto"/>
              <w:right w:val="single" w:sz="4" w:space="0" w:color="auto"/>
            </w:tcBorders>
            <w:shd w:val="clear" w:color="auto" w:fill="auto"/>
            <w:vAlign w:val="bottom"/>
            <w:hideMark/>
          </w:tcPr>
          <w:p w14:paraId="002ECCC0"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single" w:sz="4" w:space="0" w:color="auto"/>
              <w:left w:val="nil"/>
              <w:right w:val="single" w:sz="4" w:space="0" w:color="auto"/>
            </w:tcBorders>
            <w:shd w:val="clear" w:color="auto" w:fill="auto"/>
            <w:vAlign w:val="bottom"/>
            <w:hideMark/>
          </w:tcPr>
          <w:p w14:paraId="1E7185DE" w14:textId="503A5452"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$ 5,248 </w:t>
            </w:r>
          </w:p>
        </w:tc>
        <w:tc>
          <w:tcPr>
            <w:tcW w:w="1134" w:type="dxa"/>
            <w:tcBorders>
              <w:top w:val="single" w:sz="4" w:space="0" w:color="auto"/>
              <w:left w:val="nil"/>
              <w:right w:val="single" w:sz="4" w:space="0" w:color="auto"/>
            </w:tcBorders>
            <w:shd w:val="clear" w:color="auto" w:fill="auto"/>
            <w:vAlign w:val="bottom"/>
            <w:hideMark/>
          </w:tcPr>
          <w:p w14:paraId="04295E42" w14:textId="3CE99F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DA5B6D" w:rsidRPr="000442BC">
              <w:rPr>
                <w:rFonts w:eastAsia="Times New Roman" w:cs="Segoe UI"/>
                <w:color w:val="000000"/>
                <w:sz w:val="20"/>
                <w:lang w:eastAsia="en-AU"/>
              </w:rPr>
              <w:t xml:space="preserve"> </w:t>
            </w:r>
            <w:r w:rsidRPr="000442BC">
              <w:rPr>
                <w:rFonts w:eastAsia="Times New Roman" w:cs="Segoe UI"/>
                <w:color w:val="000000"/>
                <w:sz w:val="20"/>
                <w:lang w:eastAsia="en-AU"/>
              </w:rPr>
              <w:t xml:space="preserve">5,250 </w:t>
            </w:r>
          </w:p>
        </w:tc>
        <w:tc>
          <w:tcPr>
            <w:tcW w:w="1146" w:type="dxa"/>
            <w:tcBorders>
              <w:top w:val="single" w:sz="4" w:space="0" w:color="auto"/>
              <w:left w:val="nil"/>
              <w:right w:val="single" w:sz="4" w:space="0" w:color="auto"/>
            </w:tcBorders>
            <w:shd w:val="clear" w:color="auto" w:fill="auto"/>
            <w:vAlign w:val="bottom"/>
            <w:hideMark/>
          </w:tcPr>
          <w:p w14:paraId="4211CC37" w14:textId="2B5D363A"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xml:space="preserve">44 </w:t>
            </w:r>
          </w:p>
        </w:tc>
        <w:tc>
          <w:tcPr>
            <w:tcW w:w="1406" w:type="dxa"/>
            <w:tcBorders>
              <w:top w:val="single" w:sz="4" w:space="0" w:color="auto"/>
              <w:left w:val="nil"/>
              <w:right w:val="single" w:sz="4" w:space="0" w:color="auto"/>
            </w:tcBorders>
            <w:shd w:val="clear" w:color="auto" w:fill="auto"/>
            <w:noWrap/>
            <w:vAlign w:val="bottom"/>
            <w:hideMark/>
          </w:tcPr>
          <w:p w14:paraId="3FD42356" w14:textId="58935B13"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$ 230,902 </w:t>
            </w:r>
          </w:p>
        </w:tc>
        <w:tc>
          <w:tcPr>
            <w:tcW w:w="1276" w:type="dxa"/>
            <w:tcBorders>
              <w:top w:val="single" w:sz="4" w:space="0" w:color="auto"/>
              <w:left w:val="nil"/>
              <w:right w:val="single" w:sz="4" w:space="0" w:color="auto"/>
            </w:tcBorders>
            <w:shd w:val="clear" w:color="auto" w:fill="auto"/>
            <w:noWrap/>
            <w:vAlign w:val="bottom"/>
            <w:hideMark/>
          </w:tcPr>
          <w:p w14:paraId="485C6D6A" w14:textId="04153408"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$ 231,000 </w:t>
            </w:r>
          </w:p>
        </w:tc>
      </w:tr>
      <w:tr w:rsidR="006004B4" w:rsidRPr="003E441A" w14:paraId="159B1726" w14:textId="77777777" w:rsidTr="000442BC">
        <w:trPr>
          <w:trHeight w:val="300"/>
        </w:trPr>
        <w:tc>
          <w:tcPr>
            <w:tcW w:w="3687" w:type="dxa"/>
            <w:tcBorders>
              <w:left w:val="single" w:sz="4" w:space="0" w:color="auto"/>
              <w:bottom w:val="single" w:sz="4" w:space="0" w:color="auto"/>
              <w:right w:val="single" w:sz="4" w:space="0" w:color="auto"/>
            </w:tcBorders>
            <w:shd w:val="clear" w:color="auto" w:fill="auto"/>
            <w:noWrap/>
            <w:vAlign w:val="bottom"/>
            <w:hideMark/>
          </w:tcPr>
          <w:p w14:paraId="164F6219" w14:textId="77777777" w:rsidR="003E441A" w:rsidRPr="000442BC" w:rsidRDefault="003E441A" w:rsidP="000442BC">
            <w:pPr>
              <w:spacing w:before="0" w:after="0" w:line="240" w:lineRule="auto"/>
              <w:ind w:left="31"/>
              <w:rPr>
                <w:rFonts w:eastAsia="Times New Roman" w:cs="Segoe UI"/>
                <w:color w:val="000000"/>
                <w:sz w:val="20"/>
                <w:lang w:eastAsia="en-AU"/>
              </w:rPr>
            </w:pPr>
            <w:r w:rsidRPr="000442BC">
              <w:rPr>
                <w:rFonts w:eastAsia="Times New Roman" w:cs="Segoe UI"/>
                <w:color w:val="000000"/>
                <w:sz w:val="20"/>
                <w:lang w:eastAsia="en-AU"/>
              </w:rPr>
              <w:t>-Change to quantities or activities</w:t>
            </w:r>
          </w:p>
        </w:tc>
        <w:tc>
          <w:tcPr>
            <w:tcW w:w="708" w:type="dxa"/>
            <w:tcBorders>
              <w:left w:val="single" w:sz="4" w:space="0" w:color="auto"/>
              <w:bottom w:val="single" w:sz="4" w:space="0" w:color="auto"/>
              <w:right w:val="single" w:sz="4" w:space="0" w:color="auto"/>
            </w:tcBorders>
            <w:shd w:val="clear" w:color="auto" w:fill="auto"/>
            <w:noWrap/>
            <w:vAlign w:val="bottom"/>
            <w:hideMark/>
          </w:tcPr>
          <w:p w14:paraId="7E7305F6"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bottom w:val="single" w:sz="4" w:space="0" w:color="auto"/>
              <w:right w:val="single" w:sz="4" w:space="0" w:color="auto"/>
            </w:tcBorders>
            <w:shd w:val="clear" w:color="auto" w:fill="auto"/>
            <w:noWrap/>
            <w:vAlign w:val="bottom"/>
            <w:hideMark/>
          </w:tcPr>
          <w:p w14:paraId="1DB8A701"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bottom w:val="single" w:sz="4" w:space="0" w:color="auto"/>
              <w:right w:val="single" w:sz="4" w:space="0" w:color="auto"/>
            </w:tcBorders>
            <w:shd w:val="clear" w:color="auto" w:fill="auto"/>
            <w:noWrap/>
            <w:vAlign w:val="bottom"/>
            <w:hideMark/>
          </w:tcPr>
          <w:p w14:paraId="4FEB95EC"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46" w:type="dxa"/>
            <w:tcBorders>
              <w:left w:val="single" w:sz="4" w:space="0" w:color="auto"/>
              <w:bottom w:val="single" w:sz="4" w:space="0" w:color="auto"/>
              <w:right w:val="single" w:sz="4" w:space="0" w:color="auto"/>
            </w:tcBorders>
            <w:shd w:val="clear" w:color="auto" w:fill="auto"/>
            <w:noWrap/>
            <w:vAlign w:val="bottom"/>
            <w:hideMark/>
          </w:tcPr>
          <w:p w14:paraId="1BE3604B"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406" w:type="dxa"/>
            <w:tcBorders>
              <w:left w:val="single" w:sz="4" w:space="0" w:color="auto"/>
              <w:bottom w:val="single" w:sz="4" w:space="0" w:color="auto"/>
              <w:right w:val="single" w:sz="4" w:space="0" w:color="auto"/>
            </w:tcBorders>
            <w:shd w:val="clear" w:color="auto" w:fill="auto"/>
            <w:noWrap/>
            <w:vAlign w:val="bottom"/>
            <w:hideMark/>
          </w:tcPr>
          <w:p w14:paraId="7CF1E3C0"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276" w:type="dxa"/>
            <w:tcBorders>
              <w:left w:val="nil"/>
              <w:bottom w:val="single" w:sz="4" w:space="0" w:color="auto"/>
              <w:right w:val="single" w:sz="4" w:space="0" w:color="auto"/>
            </w:tcBorders>
            <w:shd w:val="clear" w:color="auto" w:fill="auto"/>
            <w:noWrap/>
            <w:vAlign w:val="bottom"/>
            <w:hideMark/>
          </w:tcPr>
          <w:p w14:paraId="66BB3A07"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r>
      <w:tr w:rsidR="0072162B" w:rsidRPr="003E441A" w14:paraId="4DAF4BCE" w14:textId="77777777" w:rsidTr="0072162B">
        <w:trPr>
          <w:trHeight w:val="300"/>
        </w:trPr>
        <w:tc>
          <w:tcPr>
            <w:tcW w:w="3687" w:type="dxa"/>
            <w:tcBorders>
              <w:top w:val="nil"/>
              <w:left w:val="single" w:sz="4" w:space="0" w:color="auto"/>
              <w:bottom w:val="nil"/>
              <w:right w:val="nil"/>
            </w:tcBorders>
            <w:shd w:val="clear" w:color="auto" w:fill="D0CECE"/>
            <w:noWrap/>
            <w:vAlign w:val="bottom"/>
            <w:hideMark/>
          </w:tcPr>
          <w:p w14:paraId="2C296AB8" w14:textId="77777777" w:rsidR="003E441A" w:rsidRPr="000442BC" w:rsidRDefault="003E441A" w:rsidP="003E441A">
            <w:pPr>
              <w:spacing w:before="0" w:after="0" w:line="240" w:lineRule="auto"/>
              <w:rPr>
                <w:rFonts w:eastAsia="Times New Roman" w:cs="Segoe UI"/>
                <w:b/>
                <w:bCs/>
                <w:sz w:val="20"/>
                <w:lang w:eastAsia="en-AU"/>
              </w:rPr>
            </w:pPr>
            <w:r w:rsidRPr="000442BC">
              <w:rPr>
                <w:rFonts w:eastAsia="Times New Roman" w:cs="Segoe UI"/>
                <w:b/>
                <w:bCs/>
                <w:sz w:val="20"/>
                <w:lang w:eastAsia="en-AU"/>
              </w:rPr>
              <w:t>Monitoring and Inspection</w:t>
            </w:r>
          </w:p>
        </w:tc>
        <w:tc>
          <w:tcPr>
            <w:tcW w:w="708" w:type="dxa"/>
            <w:tcBorders>
              <w:top w:val="nil"/>
              <w:left w:val="nil"/>
              <w:bottom w:val="nil"/>
              <w:right w:val="nil"/>
            </w:tcBorders>
            <w:shd w:val="clear" w:color="auto" w:fill="D0CECE"/>
            <w:vAlign w:val="bottom"/>
            <w:hideMark/>
          </w:tcPr>
          <w:p w14:paraId="4BEFD475"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134" w:type="dxa"/>
            <w:tcBorders>
              <w:top w:val="nil"/>
              <w:left w:val="nil"/>
              <w:bottom w:val="nil"/>
              <w:right w:val="nil"/>
            </w:tcBorders>
            <w:shd w:val="clear" w:color="auto" w:fill="D0CECE"/>
            <w:vAlign w:val="bottom"/>
            <w:hideMark/>
          </w:tcPr>
          <w:p w14:paraId="4AB66E83"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134" w:type="dxa"/>
            <w:tcBorders>
              <w:top w:val="nil"/>
              <w:left w:val="nil"/>
              <w:bottom w:val="nil"/>
              <w:right w:val="nil"/>
            </w:tcBorders>
            <w:shd w:val="clear" w:color="auto" w:fill="D0CECE"/>
            <w:vAlign w:val="bottom"/>
            <w:hideMark/>
          </w:tcPr>
          <w:p w14:paraId="53BA618B"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146" w:type="dxa"/>
            <w:tcBorders>
              <w:top w:val="nil"/>
              <w:left w:val="nil"/>
              <w:bottom w:val="nil"/>
              <w:right w:val="nil"/>
            </w:tcBorders>
            <w:shd w:val="clear" w:color="auto" w:fill="D0CECE"/>
            <w:vAlign w:val="bottom"/>
            <w:hideMark/>
          </w:tcPr>
          <w:p w14:paraId="303CF60D"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406" w:type="dxa"/>
            <w:tcBorders>
              <w:top w:val="single" w:sz="4" w:space="0" w:color="auto"/>
              <w:left w:val="nil"/>
              <w:bottom w:val="single" w:sz="4" w:space="0" w:color="auto"/>
            </w:tcBorders>
            <w:shd w:val="clear" w:color="auto" w:fill="D0CECE"/>
            <w:vAlign w:val="center"/>
            <w:hideMark/>
          </w:tcPr>
          <w:p w14:paraId="2DB8216C"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276" w:type="dxa"/>
            <w:tcBorders>
              <w:top w:val="nil"/>
              <w:left w:val="nil"/>
              <w:bottom w:val="nil"/>
              <w:right w:val="single" w:sz="4" w:space="0" w:color="auto"/>
            </w:tcBorders>
            <w:shd w:val="clear" w:color="auto" w:fill="D0CECE"/>
            <w:vAlign w:val="center"/>
            <w:hideMark/>
          </w:tcPr>
          <w:p w14:paraId="0BE6F7C4"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r>
      <w:tr w:rsidR="006004B4" w:rsidRPr="003E441A" w14:paraId="71E4543C" w14:textId="77777777" w:rsidTr="000442BC">
        <w:trPr>
          <w:trHeight w:val="300"/>
        </w:trPr>
        <w:tc>
          <w:tcPr>
            <w:tcW w:w="3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857AC" w14:textId="41D8B4F0"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Application based inspection (Inspection fee)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7E285B3D"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D4139BB" w14:textId="15022FBD"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$ 9,375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A509D76" w14:textId="33E3B926"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$ 9,370 </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14:paraId="01B5B2AE" w14:textId="2032650D"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xml:space="preserve">18 </w:t>
            </w:r>
          </w:p>
        </w:tc>
        <w:tc>
          <w:tcPr>
            <w:tcW w:w="1406" w:type="dxa"/>
            <w:tcBorders>
              <w:top w:val="single" w:sz="4" w:space="0" w:color="auto"/>
              <w:left w:val="nil"/>
              <w:bottom w:val="single" w:sz="4" w:space="0" w:color="auto"/>
              <w:right w:val="single" w:sz="4" w:space="0" w:color="auto"/>
            </w:tcBorders>
            <w:shd w:val="clear" w:color="auto" w:fill="auto"/>
            <w:noWrap/>
            <w:vAlign w:val="center"/>
            <w:hideMark/>
          </w:tcPr>
          <w:p w14:paraId="32946599" w14:textId="43748FF1"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$ 168,748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20A74C2" w14:textId="349A47D6"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$ 168,660 </w:t>
            </w:r>
          </w:p>
        </w:tc>
      </w:tr>
      <w:tr w:rsidR="006004B4" w:rsidRPr="003E441A" w14:paraId="0FEA0D25" w14:textId="77777777" w:rsidTr="000442BC">
        <w:trPr>
          <w:trHeight w:val="300"/>
        </w:trPr>
        <w:tc>
          <w:tcPr>
            <w:tcW w:w="3687" w:type="dxa"/>
            <w:tcBorders>
              <w:top w:val="nil"/>
              <w:left w:val="single" w:sz="4" w:space="0" w:color="auto"/>
              <w:bottom w:val="single" w:sz="4" w:space="0" w:color="auto"/>
              <w:right w:val="single" w:sz="4" w:space="0" w:color="auto"/>
            </w:tcBorders>
            <w:shd w:val="clear" w:color="auto" w:fill="auto"/>
            <w:noWrap/>
            <w:vAlign w:val="center"/>
            <w:hideMark/>
          </w:tcPr>
          <w:p w14:paraId="07810955" w14:textId="77ED56AD"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Routine/Ongoing Inspection (Inspection type 1) </w:t>
            </w:r>
          </w:p>
        </w:tc>
        <w:tc>
          <w:tcPr>
            <w:tcW w:w="708" w:type="dxa"/>
            <w:tcBorders>
              <w:top w:val="nil"/>
              <w:left w:val="nil"/>
              <w:bottom w:val="single" w:sz="4" w:space="0" w:color="auto"/>
              <w:right w:val="single" w:sz="4" w:space="0" w:color="auto"/>
            </w:tcBorders>
            <w:shd w:val="clear" w:color="auto" w:fill="auto"/>
            <w:vAlign w:val="center"/>
            <w:hideMark/>
          </w:tcPr>
          <w:p w14:paraId="7C4FAF35"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nil"/>
              <w:left w:val="nil"/>
              <w:bottom w:val="single" w:sz="4" w:space="0" w:color="auto"/>
              <w:right w:val="single" w:sz="4" w:space="0" w:color="auto"/>
            </w:tcBorders>
            <w:shd w:val="clear" w:color="auto" w:fill="auto"/>
            <w:vAlign w:val="center"/>
            <w:hideMark/>
          </w:tcPr>
          <w:p w14:paraId="18018057" w14:textId="3319648C"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$ 12,814 </w:t>
            </w:r>
          </w:p>
        </w:tc>
        <w:tc>
          <w:tcPr>
            <w:tcW w:w="1134" w:type="dxa"/>
            <w:tcBorders>
              <w:top w:val="nil"/>
              <w:left w:val="nil"/>
              <w:bottom w:val="single" w:sz="4" w:space="0" w:color="auto"/>
              <w:right w:val="single" w:sz="4" w:space="0" w:color="auto"/>
            </w:tcBorders>
            <w:shd w:val="clear" w:color="auto" w:fill="auto"/>
            <w:vAlign w:val="center"/>
            <w:hideMark/>
          </w:tcPr>
          <w:p w14:paraId="0CA5354B" w14:textId="154AEBF5"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$ 12,810 </w:t>
            </w:r>
          </w:p>
        </w:tc>
        <w:tc>
          <w:tcPr>
            <w:tcW w:w="1146" w:type="dxa"/>
            <w:tcBorders>
              <w:top w:val="nil"/>
              <w:left w:val="nil"/>
              <w:bottom w:val="single" w:sz="4" w:space="0" w:color="auto"/>
              <w:right w:val="single" w:sz="4" w:space="0" w:color="auto"/>
            </w:tcBorders>
            <w:shd w:val="clear" w:color="auto" w:fill="auto"/>
            <w:vAlign w:val="center"/>
            <w:hideMark/>
          </w:tcPr>
          <w:p w14:paraId="38FA2DC0" w14:textId="4BA1F006"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xml:space="preserve">46 </w:t>
            </w:r>
          </w:p>
        </w:tc>
        <w:tc>
          <w:tcPr>
            <w:tcW w:w="1406" w:type="dxa"/>
            <w:tcBorders>
              <w:top w:val="nil"/>
              <w:left w:val="nil"/>
              <w:bottom w:val="single" w:sz="4" w:space="0" w:color="auto"/>
              <w:right w:val="single" w:sz="4" w:space="0" w:color="auto"/>
            </w:tcBorders>
            <w:shd w:val="clear" w:color="auto" w:fill="auto"/>
            <w:noWrap/>
            <w:vAlign w:val="center"/>
            <w:hideMark/>
          </w:tcPr>
          <w:p w14:paraId="70B9FEBB" w14:textId="424EB2C1"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$ 589,462 </w:t>
            </w:r>
          </w:p>
        </w:tc>
        <w:tc>
          <w:tcPr>
            <w:tcW w:w="1276" w:type="dxa"/>
            <w:tcBorders>
              <w:top w:val="nil"/>
              <w:left w:val="nil"/>
              <w:bottom w:val="single" w:sz="4" w:space="0" w:color="auto"/>
              <w:right w:val="single" w:sz="4" w:space="0" w:color="auto"/>
            </w:tcBorders>
            <w:shd w:val="clear" w:color="auto" w:fill="auto"/>
            <w:noWrap/>
            <w:vAlign w:val="center"/>
            <w:hideMark/>
          </w:tcPr>
          <w:p w14:paraId="2A6E3FED" w14:textId="70061341"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$ 589,260 </w:t>
            </w:r>
          </w:p>
        </w:tc>
      </w:tr>
      <w:tr w:rsidR="006004B4" w:rsidRPr="003E441A" w14:paraId="6B6C40B9" w14:textId="77777777" w:rsidTr="000442BC">
        <w:trPr>
          <w:trHeight w:val="300"/>
        </w:trPr>
        <w:tc>
          <w:tcPr>
            <w:tcW w:w="3687" w:type="dxa"/>
            <w:tcBorders>
              <w:top w:val="nil"/>
              <w:left w:val="single" w:sz="4" w:space="0" w:color="auto"/>
              <w:bottom w:val="single" w:sz="4" w:space="0" w:color="auto"/>
              <w:right w:val="single" w:sz="4" w:space="0" w:color="auto"/>
            </w:tcBorders>
            <w:shd w:val="clear" w:color="auto" w:fill="auto"/>
            <w:noWrap/>
            <w:vAlign w:val="center"/>
            <w:hideMark/>
          </w:tcPr>
          <w:p w14:paraId="5AEBBF2D" w14:textId="7E9FE100"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Inspection (Verification) (Inspection type 2) </w:t>
            </w:r>
          </w:p>
        </w:tc>
        <w:tc>
          <w:tcPr>
            <w:tcW w:w="708" w:type="dxa"/>
            <w:tcBorders>
              <w:top w:val="nil"/>
              <w:left w:val="nil"/>
              <w:bottom w:val="single" w:sz="4" w:space="0" w:color="auto"/>
              <w:right w:val="single" w:sz="4" w:space="0" w:color="auto"/>
            </w:tcBorders>
            <w:shd w:val="clear" w:color="auto" w:fill="auto"/>
            <w:vAlign w:val="center"/>
            <w:hideMark/>
          </w:tcPr>
          <w:p w14:paraId="2111FF3C"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nil"/>
              <w:left w:val="nil"/>
              <w:bottom w:val="single" w:sz="4" w:space="0" w:color="auto"/>
              <w:right w:val="single" w:sz="4" w:space="0" w:color="auto"/>
            </w:tcBorders>
            <w:shd w:val="clear" w:color="auto" w:fill="auto"/>
            <w:vAlign w:val="center"/>
            <w:hideMark/>
          </w:tcPr>
          <w:p w14:paraId="4A796B20" w14:textId="5C6CD5E0"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$ 4,839 </w:t>
            </w:r>
          </w:p>
        </w:tc>
        <w:tc>
          <w:tcPr>
            <w:tcW w:w="1134" w:type="dxa"/>
            <w:tcBorders>
              <w:top w:val="nil"/>
              <w:left w:val="nil"/>
              <w:bottom w:val="single" w:sz="4" w:space="0" w:color="auto"/>
              <w:right w:val="single" w:sz="4" w:space="0" w:color="auto"/>
            </w:tcBorders>
            <w:shd w:val="clear" w:color="auto" w:fill="auto"/>
            <w:vAlign w:val="center"/>
            <w:hideMark/>
          </w:tcPr>
          <w:p w14:paraId="2F0F8BA9" w14:textId="6349A8D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$ 4,840 </w:t>
            </w:r>
          </w:p>
        </w:tc>
        <w:tc>
          <w:tcPr>
            <w:tcW w:w="1146" w:type="dxa"/>
            <w:tcBorders>
              <w:top w:val="nil"/>
              <w:left w:val="nil"/>
              <w:bottom w:val="single" w:sz="4" w:space="0" w:color="auto"/>
              <w:right w:val="single" w:sz="4" w:space="0" w:color="auto"/>
            </w:tcBorders>
            <w:shd w:val="clear" w:color="auto" w:fill="auto"/>
            <w:vAlign w:val="center"/>
            <w:hideMark/>
          </w:tcPr>
          <w:p w14:paraId="026D8E7E" w14:textId="26741F62"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xml:space="preserve">4 </w:t>
            </w:r>
          </w:p>
        </w:tc>
        <w:tc>
          <w:tcPr>
            <w:tcW w:w="1406" w:type="dxa"/>
            <w:tcBorders>
              <w:top w:val="nil"/>
              <w:left w:val="nil"/>
              <w:bottom w:val="single" w:sz="4" w:space="0" w:color="auto"/>
              <w:right w:val="single" w:sz="4" w:space="0" w:color="auto"/>
            </w:tcBorders>
            <w:shd w:val="clear" w:color="auto" w:fill="auto"/>
            <w:noWrap/>
            <w:vAlign w:val="center"/>
            <w:hideMark/>
          </w:tcPr>
          <w:p w14:paraId="40001ED0" w14:textId="7FC87288"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$ 19,354 </w:t>
            </w:r>
          </w:p>
        </w:tc>
        <w:tc>
          <w:tcPr>
            <w:tcW w:w="1276" w:type="dxa"/>
            <w:tcBorders>
              <w:top w:val="nil"/>
              <w:left w:val="nil"/>
              <w:bottom w:val="single" w:sz="4" w:space="0" w:color="auto"/>
              <w:right w:val="single" w:sz="4" w:space="0" w:color="auto"/>
            </w:tcBorders>
            <w:shd w:val="clear" w:color="auto" w:fill="auto"/>
            <w:noWrap/>
            <w:vAlign w:val="center"/>
            <w:hideMark/>
          </w:tcPr>
          <w:p w14:paraId="5FAADD64" w14:textId="2DE26810"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$ 19,360 </w:t>
            </w:r>
          </w:p>
        </w:tc>
      </w:tr>
      <w:tr w:rsidR="0072162B" w:rsidRPr="003E441A" w14:paraId="327ABE60" w14:textId="77777777" w:rsidTr="000442BC">
        <w:trPr>
          <w:trHeight w:val="300"/>
        </w:trPr>
        <w:tc>
          <w:tcPr>
            <w:tcW w:w="3687" w:type="dxa"/>
            <w:tcBorders>
              <w:top w:val="single" w:sz="4" w:space="0" w:color="auto"/>
              <w:left w:val="single" w:sz="4" w:space="0" w:color="auto"/>
              <w:bottom w:val="single" w:sz="4" w:space="0" w:color="auto"/>
            </w:tcBorders>
            <w:shd w:val="clear" w:color="auto" w:fill="D0CECE"/>
            <w:noWrap/>
            <w:vAlign w:val="bottom"/>
            <w:hideMark/>
          </w:tcPr>
          <w:p w14:paraId="3DAE8A7D" w14:textId="77777777" w:rsidR="003E441A" w:rsidRPr="000442BC" w:rsidRDefault="003E441A" w:rsidP="003E441A">
            <w:pPr>
              <w:spacing w:before="0" w:after="0" w:line="240" w:lineRule="auto"/>
              <w:rPr>
                <w:rFonts w:eastAsia="Times New Roman" w:cs="Segoe UI"/>
                <w:b/>
                <w:bCs/>
                <w:sz w:val="20"/>
                <w:lang w:eastAsia="en-AU"/>
              </w:rPr>
            </w:pPr>
            <w:r w:rsidRPr="000442BC">
              <w:rPr>
                <w:rFonts w:eastAsia="Times New Roman" w:cs="Segoe UI"/>
                <w:b/>
                <w:bCs/>
                <w:sz w:val="20"/>
                <w:lang w:eastAsia="en-AU"/>
              </w:rPr>
              <w:t>Annual Charge</w:t>
            </w:r>
          </w:p>
        </w:tc>
        <w:tc>
          <w:tcPr>
            <w:tcW w:w="708" w:type="dxa"/>
            <w:tcBorders>
              <w:top w:val="single" w:sz="4" w:space="0" w:color="auto"/>
              <w:left w:val="nil"/>
              <w:bottom w:val="single" w:sz="4" w:space="0" w:color="auto"/>
            </w:tcBorders>
            <w:shd w:val="clear" w:color="auto" w:fill="D0CECE"/>
            <w:vAlign w:val="bottom"/>
            <w:hideMark/>
          </w:tcPr>
          <w:p w14:paraId="6C03B320" w14:textId="77777777" w:rsidR="003E441A" w:rsidRPr="000442BC" w:rsidRDefault="003E441A" w:rsidP="003E441A">
            <w:pPr>
              <w:spacing w:before="0" w:after="0" w:line="240" w:lineRule="auto"/>
              <w:rPr>
                <w:rFonts w:eastAsia="Times New Roman" w:cs="Segoe UI"/>
                <w:sz w:val="20"/>
                <w:lang w:eastAsia="en-AU"/>
              </w:rPr>
            </w:pPr>
            <w:r w:rsidRPr="000442BC">
              <w:rPr>
                <w:rFonts w:eastAsia="Times New Roman" w:cs="Segoe UI"/>
                <w:sz w:val="20"/>
                <w:lang w:eastAsia="en-AU"/>
              </w:rPr>
              <w:t> </w:t>
            </w:r>
          </w:p>
        </w:tc>
        <w:tc>
          <w:tcPr>
            <w:tcW w:w="1134" w:type="dxa"/>
            <w:tcBorders>
              <w:top w:val="nil"/>
              <w:left w:val="nil"/>
              <w:bottom w:val="nil"/>
              <w:right w:val="nil"/>
            </w:tcBorders>
            <w:shd w:val="clear" w:color="auto" w:fill="D0CECE"/>
            <w:vAlign w:val="bottom"/>
            <w:hideMark/>
          </w:tcPr>
          <w:p w14:paraId="64FBCB08"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134" w:type="dxa"/>
            <w:tcBorders>
              <w:top w:val="nil"/>
              <w:left w:val="nil"/>
              <w:bottom w:val="nil"/>
              <w:right w:val="nil"/>
            </w:tcBorders>
            <w:shd w:val="clear" w:color="auto" w:fill="D0CECE"/>
            <w:vAlign w:val="bottom"/>
            <w:hideMark/>
          </w:tcPr>
          <w:p w14:paraId="2AA8EE37"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146" w:type="dxa"/>
            <w:tcBorders>
              <w:top w:val="nil"/>
              <w:left w:val="nil"/>
              <w:bottom w:val="nil"/>
              <w:right w:val="nil"/>
            </w:tcBorders>
            <w:shd w:val="clear" w:color="auto" w:fill="D0CECE"/>
            <w:vAlign w:val="bottom"/>
            <w:hideMark/>
          </w:tcPr>
          <w:p w14:paraId="2DC77492"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406" w:type="dxa"/>
            <w:tcBorders>
              <w:top w:val="single" w:sz="4" w:space="0" w:color="auto"/>
              <w:left w:val="nil"/>
              <w:bottom w:val="single" w:sz="4" w:space="0" w:color="auto"/>
            </w:tcBorders>
            <w:shd w:val="clear" w:color="auto" w:fill="D0CECE"/>
            <w:vAlign w:val="center"/>
            <w:hideMark/>
          </w:tcPr>
          <w:p w14:paraId="57CFCE8B"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276" w:type="dxa"/>
            <w:tcBorders>
              <w:top w:val="nil"/>
              <w:left w:val="nil"/>
              <w:bottom w:val="nil"/>
              <w:right w:val="single" w:sz="4" w:space="0" w:color="auto"/>
            </w:tcBorders>
            <w:shd w:val="clear" w:color="auto" w:fill="D0CECE"/>
            <w:vAlign w:val="center"/>
            <w:hideMark/>
          </w:tcPr>
          <w:p w14:paraId="5A338B9A"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r>
      <w:tr w:rsidR="006004B4" w:rsidRPr="003E441A" w14:paraId="708EC258" w14:textId="77777777" w:rsidTr="000442BC">
        <w:trPr>
          <w:trHeight w:val="300"/>
        </w:trPr>
        <w:tc>
          <w:tcPr>
            <w:tcW w:w="3687" w:type="dxa"/>
            <w:tcBorders>
              <w:top w:val="single" w:sz="4" w:space="0" w:color="auto"/>
              <w:left w:val="single" w:sz="4" w:space="0" w:color="auto"/>
              <w:bottom w:val="single" w:sz="4" w:space="0" w:color="auto"/>
              <w:right w:val="nil"/>
            </w:tcBorders>
            <w:shd w:val="clear" w:color="auto" w:fill="auto"/>
            <w:vAlign w:val="center"/>
            <w:hideMark/>
          </w:tcPr>
          <w:p w14:paraId="63D311CA"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Annual Licence Charge </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335E64F3" w14:textId="15659C90"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Levy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7538DB4" w14:textId="5882A938"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$ 27,828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B6FFA8B" w14:textId="6B681503"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7865C2" w:rsidRPr="000442BC">
              <w:rPr>
                <w:rFonts w:eastAsia="Times New Roman" w:cs="Segoe UI"/>
                <w:color w:val="000000"/>
                <w:sz w:val="20"/>
                <w:lang w:eastAsia="en-AU"/>
              </w:rPr>
              <w:t>$ 27,830</w:t>
            </w:r>
            <w:r w:rsidRPr="000442BC">
              <w:rPr>
                <w:rFonts w:eastAsia="Times New Roman" w:cs="Segoe UI"/>
                <w:color w:val="000000"/>
                <w:sz w:val="20"/>
                <w:lang w:eastAsia="en-AU"/>
              </w:rPr>
              <w:t xml:space="preserve"> </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14:paraId="41EBA3A0" w14:textId="36B6C90F" w:rsidR="003E441A" w:rsidRPr="000442BC" w:rsidRDefault="003E441A" w:rsidP="003E441A">
            <w:pPr>
              <w:spacing w:before="0" w:after="0" w:line="240" w:lineRule="auto"/>
              <w:jc w:val="center"/>
              <w:rPr>
                <w:rFonts w:eastAsia="Times New Roman" w:cs="Segoe UI"/>
                <w:color w:val="000000"/>
                <w:sz w:val="20"/>
                <w:lang w:eastAsia="en-AU"/>
              </w:rPr>
            </w:pPr>
            <w:r w:rsidRPr="000442BC">
              <w:rPr>
                <w:rFonts w:eastAsia="Times New Roman" w:cs="Segoe UI"/>
                <w:color w:val="000000"/>
                <w:sz w:val="20"/>
                <w:lang w:eastAsia="en-AU"/>
              </w:rPr>
              <w:t xml:space="preserve">96 </w:t>
            </w:r>
          </w:p>
        </w:tc>
        <w:tc>
          <w:tcPr>
            <w:tcW w:w="1406" w:type="dxa"/>
            <w:tcBorders>
              <w:top w:val="single" w:sz="4" w:space="0" w:color="auto"/>
              <w:left w:val="nil"/>
              <w:bottom w:val="single" w:sz="4" w:space="0" w:color="auto"/>
              <w:right w:val="single" w:sz="4" w:space="0" w:color="auto"/>
            </w:tcBorders>
            <w:shd w:val="clear" w:color="auto" w:fill="auto"/>
            <w:noWrap/>
            <w:vAlign w:val="center"/>
            <w:hideMark/>
          </w:tcPr>
          <w:p w14:paraId="07F11828" w14:textId="722E9795"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A65BA2" w:rsidRPr="000442BC">
              <w:rPr>
                <w:rFonts w:eastAsia="Times New Roman" w:cs="Segoe UI"/>
                <w:color w:val="000000"/>
                <w:sz w:val="20"/>
                <w:lang w:eastAsia="en-AU"/>
              </w:rPr>
              <w:t>$ 2,671,443</w:t>
            </w:r>
            <w:r w:rsidRPr="000442BC">
              <w:rPr>
                <w:rFonts w:eastAsia="Times New Roman" w:cs="Segoe UI"/>
                <w:color w:val="000000"/>
                <w:sz w:val="20"/>
                <w:lang w:eastAsia="en-AU"/>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73860A4"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$ 2,671,680 </w:t>
            </w:r>
          </w:p>
        </w:tc>
      </w:tr>
      <w:tr w:rsidR="006004B4" w:rsidRPr="003E441A" w14:paraId="205FE72F" w14:textId="77777777" w:rsidTr="000442BC">
        <w:trPr>
          <w:trHeight w:val="300"/>
        </w:trPr>
        <w:tc>
          <w:tcPr>
            <w:tcW w:w="3687" w:type="dxa"/>
            <w:tcBorders>
              <w:top w:val="single" w:sz="4" w:space="0" w:color="auto"/>
              <w:left w:val="single" w:sz="4" w:space="0" w:color="auto"/>
              <w:bottom w:val="single" w:sz="4" w:space="0" w:color="auto"/>
              <w:right w:val="single" w:sz="4" w:space="0" w:color="auto"/>
            </w:tcBorders>
            <w:shd w:val="clear" w:color="auto" w:fill="auto"/>
            <w:noWrap/>
            <w:hideMark/>
          </w:tcPr>
          <w:p w14:paraId="307F8E1D" w14:textId="77777777" w:rsidR="003E441A" w:rsidRPr="000442BC" w:rsidRDefault="003E441A" w:rsidP="003E441A">
            <w:pPr>
              <w:spacing w:before="0" w:after="0" w:line="240" w:lineRule="auto"/>
              <w:rPr>
                <w:rFonts w:eastAsia="Times New Roman" w:cs="Segoe UI"/>
                <w:b/>
                <w:bCs/>
                <w:szCs w:val="22"/>
                <w:lang w:eastAsia="en-AU"/>
              </w:rPr>
            </w:pPr>
            <w:r w:rsidRPr="000442BC">
              <w:rPr>
                <w:rFonts w:eastAsia="Times New Roman" w:cs="Segoe UI"/>
                <w:b/>
                <w:bCs/>
                <w:szCs w:val="22"/>
                <w:lang w:eastAsia="en-AU"/>
              </w:rPr>
              <w:t xml:space="preserve"> TOTAL ACTIVITY </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87BB44C" w14:textId="77777777" w:rsidR="003E441A" w:rsidRPr="000442BC" w:rsidRDefault="003E441A" w:rsidP="003E441A">
            <w:pPr>
              <w:spacing w:before="0" w:after="0" w:line="240" w:lineRule="auto"/>
              <w:rPr>
                <w:rFonts w:eastAsia="Times New Roman" w:cs="Segoe UI"/>
                <w:szCs w:val="22"/>
                <w:lang w:eastAsia="en-AU"/>
              </w:rPr>
            </w:pPr>
            <w:r w:rsidRPr="000442BC">
              <w:rPr>
                <w:rFonts w:eastAsia="Times New Roman" w:cs="Segoe UI"/>
                <w:szCs w:val="22"/>
                <w:lang w:eastAsia="en-AU"/>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CC07F35" w14:textId="77777777" w:rsidR="003E441A" w:rsidRPr="000442BC" w:rsidRDefault="003E441A" w:rsidP="003E441A">
            <w:pPr>
              <w:spacing w:before="0" w:after="0" w:line="240" w:lineRule="auto"/>
              <w:rPr>
                <w:rFonts w:eastAsia="Times New Roman" w:cs="Segoe UI"/>
                <w:szCs w:val="22"/>
                <w:lang w:eastAsia="en-AU"/>
              </w:rPr>
            </w:pPr>
            <w:r w:rsidRPr="000442BC">
              <w:rPr>
                <w:rFonts w:eastAsia="Times New Roman" w:cs="Segoe UI"/>
                <w:szCs w:val="22"/>
                <w:lang w:eastAsia="en-AU"/>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FDCE58C" w14:textId="77777777" w:rsidR="003E441A" w:rsidRPr="000442BC" w:rsidRDefault="003E441A" w:rsidP="003E441A">
            <w:pPr>
              <w:spacing w:before="0" w:after="0" w:line="240" w:lineRule="auto"/>
              <w:rPr>
                <w:rFonts w:eastAsia="Times New Roman" w:cs="Segoe UI"/>
                <w:szCs w:val="22"/>
                <w:lang w:eastAsia="en-AU"/>
              </w:rPr>
            </w:pPr>
            <w:r w:rsidRPr="000442BC">
              <w:rPr>
                <w:rFonts w:eastAsia="Times New Roman" w:cs="Segoe UI"/>
                <w:szCs w:val="22"/>
                <w:lang w:eastAsia="en-AU"/>
              </w:rPr>
              <w:t> </w:t>
            </w:r>
          </w:p>
        </w:tc>
        <w:tc>
          <w:tcPr>
            <w:tcW w:w="1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85F2F23" w14:textId="77777777" w:rsidR="003E441A" w:rsidRPr="000442BC" w:rsidRDefault="003E441A" w:rsidP="003E441A">
            <w:pPr>
              <w:spacing w:before="0" w:after="0" w:line="240" w:lineRule="auto"/>
              <w:rPr>
                <w:rFonts w:eastAsia="Times New Roman" w:cs="Segoe UI"/>
                <w:szCs w:val="22"/>
                <w:lang w:eastAsia="en-AU"/>
              </w:rPr>
            </w:pPr>
            <w:r w:rsidRPr="000442BC">
              <w:rPr>
                <w:rFonts w:eastAsia="Times New Roman" w:cs="Segoe UI"/>
                <w:szCs w:val="22"/>
                <w:lang w:eastAsia="en-AU"/>
              </w:rPr>
              <w:t> </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00E2F" w14:textId="77777777" w:rsidR="003E441A" w:rsidRPr="000442BC" w:rsidRDefault="003E441A" w:rsidP="003E441A">
            <w:pPr>
              <w:spacing w:before="0" w:after="0" w:line="240" w:lineRule="auto"/>
              <w:rPr>
                <w:rFonts w:eastAsia="Times New Roman" w:cs="Segoe UI"/>
                <w:sz w:val="20"/>
                <w:lang w:eastAsia="en-AU"/>
              </w:rPr>
            </w:pPr>
            <w:r w:rsidRPr="000442BC">
              <w:rPr>
                <w:rFonts w:eastAsia="Times New Roman" w:cs="Segoe UI"/>
                <w:sz w:val="20"/>
                <w:lang w:eastAsia="en-AU"/>
              </w:rPr>
              <w:t xml:space="preserve"> </w:t>
            </w:r>
            <w:proofErr w:type="gramStart"/>
            <w:r w:rsidRPr="000442BC">
              <w:rPr>
                <w:rFonts w:eastAsia="Times New Roman" w:cs="Segoe UI"/>
                <w:sz w:val="20"/>
                <w:lang w:eastAsia="en-AU"/>
              </w:rPr>
              <w:t>$  4,821,249</w:t>
            </w:r>
            <w:proofErr w:type="gramEnd"/>
            <w:r w:rsidRPr="000442BC">
              <w:rPr>
                <w:rFonts w:eastAsia="Times New Roman" w:cs="Segoe UI"/>
                <w:sz w:val="20"/>
                <w:lang w:eastAsia="en-AU"/>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CEAF5" w14:textId="77777777" w:rsidR="003E441A" w:rsidRPr="000442BC" w:rsidRDefault="003E441A" w:rsidP="003E441A">
            <w:pPr>
              <w:spacing w:before="0" w:after="0" w:line="240" w:lineRule="auto"/>
              <w:rPr>
                <w:rFonts w:eastAsia="Times New Roman" w:cs="Segoe UI"/>
                <w:sz w:val="20"/>
                <w:lang w:eastAsia="en-AU"/>
              </w:rPr>
            </w:pPr>
            <w:r w:rsidRPr="000442BC">
              <w:rPr>
                <w:rFonts w:eastAsia="Times New Roman" w:cs="Segoe UI"/>
                <w:sz w:val="20"/>
                <w:lang w:eastAsia="en-AU"/>
              </w:rPr>
              <w:t xml:space="preserve"> $ 4,821,310 </w:t>
            </w:r>
          </w:p>
        </w:tc>
      </w:tr>
      <w:bookmarkEnd w:id="23"/>
      <w:bookmarkEnd w:id="24"/>
      <w:bookmarkEnd w:id="25"/>
      <w:bookmarkEnd w:id="26"/>
      <w:bookmarkEnd w:id="27"/>
      <w:bookmarkEnd w:id="28"/>
    </w:tbl>
    <w:p w14:paraId="0DD3795B" w14:textId="1EA2E584" w:rsidR="001F0DB0" w:rsidRDefault="001F0DB0" w:rsidP="001F0DB0">
      <w:pPr>
        <w:rPr>
          <w:rFonts w:cs="Segoe UI"/>
        </w:rPr>
      </w:pPr>
    </w:p>
    <w:p w14:paraId="0FC045E2" w14:textId="3614C3D0" w:rsidR="00CD3CF8" w:rsidRDefault="00CD3CF8" w:rsidP="001C2FAF">
      <w:pPr>
        <w:pStyle w:val="Heading2"/>
      </w:pPr>
      <w:bookmarkStart w:id="29" w:name="_Toc166753299"/>
      <w:r>
        <w:t>4.</w:t>
      </w:r>
      <w:r w:rsidR="00013821">
        <w:t xml:space="preserve"> </w:t>
      </w:r>
      <w:r>
        <w:t>Risk assessment</w:t>
      </w:r>
      <w:bookmarkEnd w:id="29"/>
    </w:p>
    <w:p w14:paraId="7E810DE9" w14:textId="1CEC66E8" w:rsidR="00443B66" w:rsidRDefault="00CD3CF8" w:rsidP="00443B66">
      <w:pPr>
        <w:rPr>
          <w:rFonts w:cs="Segoe UI"/>
        </w:rPr>
      </w:pPr>
      <w:r>
        <w:t xml:space="preserve">A </w:t>
      </w:r>
      <w:r w:rsidRPr="00120D6C">
        <w:t>Charging Risk Assessment for the Scheme</w:t>
      </w:r>
      <w:r>
        <w:t xml:space="preserve"> has been undertaken resulting in a</w:t>
      </w:r>
      <w:r w:rsidR="0005709F">
        <w:rPr>
          <w:b/>
          <w:bCs/>
        </w:rPr>
        <w:t xml:space="preserve"> </w:t>
      </w:r>
      <w:r w:rsidR="001A2D3A">
        <w:rPr>
          <w:b/>
          <w:bCs/>
        </w:rPr>
        <w:t>LOW</w:t>
      </w:r>
      <w:r w:rsidR="001A2D3A" w:rsidRPr="008C56CB">
        <w:rPr>
          <w:b/>
          <w:bCs/>
        </w:rPr>
        <w:t>-RISK</w:t>
      </w:r>
      <w:r>
        <w:t xml:space="preserve"> rating. </w:t>
      </w:r>
      <w:r w:rsidR="00443B66" w:rsidRPr="005E174D">
        <w:rPr>
          <w:rFonts w:cs="Segoe UI"/>
        </w:rPr>
        <w:t xml:space="preserve">This </w:t>
      </w:r>
      <w:r w:rsidR="00443B66">
        <w:rPr>
          <w:rFonts w:cs="Segoe UI"/>
        </w:rPr>
        <w:t xml:space="preserve">rating is </w:t>
      </w:r>
      <w:r w:rsidR="00443B66" w:rsidRPr="005E174D">
        <w:rPr>
          <w:rFonts w:cs="Segoe UI"/>
        </w:rPr>
        <w:t xml:space="preserve">attributed </w:t>
      </w:r>
      <w:r w:rsidR="0005709F" w:rsidRPr="0005709F">
        <w:rPr>
          <w:rFonts w:cs="Segoe UI"/>
        </w:rPr>
        <w:t xml:space="preserve">mainly to the small increase (less than </w:t>
      </w:r>
      <w:r w:rsidR="0005709F">
        <w:rPr>
          <w:rFonts w:cs="Segoe UI"/>
        </w:rPr>
        <w:t>3</w:t>
      </w:r>
      <w:r w:rsidR="0005709F" w:rsidRPr="0005709F">
        <w:rPr>
          <w:rFonts w:cs="Segoe UI"/>
        </w:rPr>
        <w:t>%) in fees and charges. In addition, no complex legislative changes were required, and the stakeholders did not raise any issues about indexation only increase</w:t>
      </w:r>
      <w:r w:rsidR="001C2FAF">
        <w:rPr>
          <w:rFonts w:cs="Segoe UI"/>
        </w:rPr>
        <w:t>.</w:t>
      </w:r>
    </w:p>
    <w:p w14:paraId="11176593" w14:textId="7B29BED8" w:rsidR="00CD3CF8" w:rsidRDefault="00CD3CF8" w:rsidP="001C2FAF">
      <w:pPr>
        <w:pStyle w:val="Heading2"/>
      </w:pPr>
      <w:bookmarkStart w:id="30" w:name="_Toc166753300"/>
      <w:r>
        <w:t>5.</w:t>
      </w:r>
      <w:r w:rsidR="00013821">
        <w:t xml:space="preserve"> </w:t>
      </w:r>
      <w:r>
        <w:t>Stakeholder engagement</w:t>
      </w:r>
      <w:bookmarkEnd w:id="30"/>
    </w:p>
    <w:p w14:paraId="459AD9FB" w14:textId="198FB0C7" w:rsidR="00612AB0" w:rsidRDefault="006B2306" w:rsidP="00302D1F">
      <w:pPr>
        <w:rPr>
          <w:rStyle w:val="Heading2Char"/>
          <w:rFonts w:eastAsia="Cambria"/>
        </w:rPr>
      </w:pPr>
      <w:r>
        <w:t xml:space="preserve">The consultation and communication process for the </w:t>
      </w:r>
      <w:r w:rsidR="00AD2718" w:rsidRPr="000925E9">
        <w:t>propo</w:t>
      </w:r>
      <w:r w:rsidR="00AD2718">
        <w:t>sed</w:t>
      </w:r>
      <w:r w:rsidR="00AD2718" w:rsidRPr="00C948F5">
        <w:t xml:space="preserve"> increase</w:t>
      </w:r>
      <w:r w:rsidR="00AD2718">
        <w:t>s to</w:t>
      </w:r>
      <w:r w:rsidR="00AD2718" w:rsidRPr="00C948F5">
        <w:t xml:space="preserve"> the medicinal cannabis fees and charges for </w:t>
      </w:r>
      <w:r w:rsidR="00AD2718">
        <w:t>the 2024-25 f</w:t>
      </w:r>
      <w:r w:rsidR="00AD2718" w:rsidRPr="00C948F5">
        <w:t>inancial year, to apply indexation</w:t>
      </w:r>
      <w:r w:rsidR="00FB3844">
        <w:t>,</w:t>
      </w:r>
      <w:r w:rsidR="00AD2718" w:rsidRPr="00C948F5">
        <w:t xml:space="preserve"> </w:t>
      </w:r>
      <w:r>
        <w:t xml:space="preserve">commenced with a notification to all licence holders and key industry bodies on </w:t>
      </w:r>
      <w:r w:rsidR="00FB3844">
        <w:t xml:space="preserve">22 </w:t>
      </w:r>
      <w:r w:rsidR="00640366">
        <w:t xml:space="preserve">February </w:t>
      </w:r>
      <w:r>
        <w:t xml:space="preserve">2024. The period of consultation </w:t>
      </w:r>
      <w:r w:rsidR="00AD2718">
        <w:t>ran</w:t>
      </w:r>
      <w:r w:rsidR="0026664D">
        <w:t xml:space="preserve"> through</w:t>
      </w:r>
      <w:r w:rsidR="00640366">
        <w:t xml:space="preserve"> </w:t>
      </w:r>
      <w:r w:rsidR="008E782B">
        <w:t xml:space="preserve">to </w:t>
      </w:r>
      <w:r w:rsidR="00FB3844">
        <w:t xml:space="preserve">8 </w:t>
      </w:r>
      <w:r w:rsidR="008E782B">
        <w:t>March</w:t>
      </w:r>
      <w:r w:rsidR="000925E9">
        <w:t xml:space="preserve"> 2024</w:t>
      </w:r>
      <w:r w:rsidR="00AD2718">
        <w:t xml:space="preserve">. </w:t>
      </w:r>
      <w:r w:rsidR="008224E0">
        <w:t xml:space="preserve"> No feedback was received from industry.</w:t>
      </w:r>
      <w:r w:rsidR="00F01777" w:rsidRPr="00F01777" w:rsidDel="00F01777">
        <w:rPr>
          <w:rStyle w:val="Heading2Char"/>
          <w:rFonts w:eastAsia="Cambria"/>
        </w:rPr>
        <w:t xml:space="preserve"> </w:t>
      </w:r>
    </w:p>
    <w:p w14:paraId="54F5C52C" w14:textId="77777777" w:rsidR="006E5488" w:rsidRPr="00612AB0" w:rsidRDefault="006E5488" w:rsidP="00302D1F"/>
    <w:p w14:paraId="16197D81" w14:textId="2AC427DC" w:rsidR="00F01777" w:rsidRPr="000442BC" w:rsidRDefault="008224E0" w:rsidP="00F01777">
      <w:bookmarkStart w:id="31" w:name="_Toc166753301"/>
      <w:bookmarkStart w:id="32" w:name="_Hlk166743769"/>
      <w:r w:rsidRPr="000442BC">
        <w:rPr>
          <w:rStyle w:val="Heading2Char"/>
          <w:rFonts w:eastAsia="Cambria"/>
        </w:rPr>
        <w:lastRenderedPageBreak/>
        <w:t>6. Financial</w:t>
      </w:r>
      <w:r w:rsidR="00F01777">
        <w:rPr>
          <w:rStyle w:val="Heading2Char"/>
          <w:rFonts w:eastAsia="Cambria"/>
        </w:rPr>
        <w:t xml:space="preserve"> Performance</w:t>
      </w:r>
      <w:bookmarkEnd w:id="31"/>
      <w:r w:rsidR="00F01777">
        <w:rPr>
          <w:rStyle w:val="Heading2Char"/>
          <w:rFonts w:eastAsia="Cambria"/>
        </w:rPr>
        <w:t xml:space="preserve"> </w:t>
      </w:r>
    </w:p>
    <w:p w14:paraId="4AEEE60F" w14:textId="24539214" w:rsidR="00612AB0" w:rsidRPr="000442BC" w:rsidRDefault="00F85B3C" w:rsidP="00B77B8C">
      <w:pPr>
        <w:pStyle w:val="Heading3"/>
        <w:rPr>
          <w:rStyle w:val="Heading2Char"/>
        </w:rPr>
      </w:pPr>
      <w:bookmarkStart w:id="33" w:name="_Toc166753302"/>
      <w:bookmarkEnd w:id="32"/>
      <w:r>
        <w:rPr>
          <w:rStyle w:val="Heading2Char"/>
        </w:rPr>
        <w:t>6.1 Financial Estimates</w:t>
      </w:r>
      <w:bookmarkEnd w:id="33"/>
    </w:p>
    <w:p w14:paraId="6D918DB6" w14:textId="572C8940" w:rsidR="00B61249" w:rsidRPr="004C26E5" w:rsidRDefault="008224E0" w:rsidP="00520C46">
      <w:r w:rsidRPr="008224E0">
        <w:t>Table 7 details the Program’s financial estimates for the current budget year and three forward years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4"/>
        <w:gridCol w:w="1702"/>
        <w:gridCol w:w="1559"/>
        <w:gridCol w:w="1560"/>
        <w:gridCol w:w="1842"/>
      </w:tblGrid>
      <w:tr w:rsidR="00267747" w14:paraId="166BCDC2" w14:textId="77777777" w:rsidTr="000442BC">
        <w:trPr>
          <w:trHeight w:val="300"/>
        </w:trPr>
        <w:tc>
          <w:tcPr>
            <w:tcW w:w="9067" w:type="dxa"/>
            <w:gridSpan w:val="5"/>
            <w:tcBorders>
              <w:top w:val="nil"/>
              <w:left w:val="nil"/>
              <w:bottom w:val="single" w:sz="4" w:space="0" w:color="auto"/>
              <w:right w:val="nil"/>
            </w:tcBorders>
            <w:shd w:val="clear" w:color="auto" w:fill="auto"/>
            <w:vAlign w:val="bottom"/>
            <w:hideMark/>
          </w:tcPr>
          <w:p w14:paraId="66F3B422" w14:textId="647EB73E" w:rsidR="00267747" w:rsidRPr="006004B4" w:rsidRDefault="00267747" w:rsidP="00BE4E69">
            <w:pPr>
              <w:rPr>
                <w:rFonts w:cs="Segoe UI"/>
                <w:b/>
                <w:bCs/>
                <w:sz w:val="20"/>
              </w:rPr>
            </w:pPr>
            <w:r w:rsidRPr="000442BC">
              <w:rPr>
                <w:rFonts w:cs="Segoe UI"/>
                <w:b/>
                <w:bCs/>
                <w:sz w:val="20"/>
              </w:rPr>
              <w:t xml:space="preserve">Table </w:t>
            </w:r>
            <w:r w:rsidR="00DF25EA" w:rsidRPr="000442BC">
              <w:rPr>
                <w:rFonts w:cs="Segoe UI"/>
                <w:b/>
                <w:bCs/>
                <w:sz w:val="20"/>
              </w:rPr>
              <w:t>7</w:t>
            </w:r>
            <w:r w:rsidRPr="000442BC">
              <w:rPr>
                <w:rFonts w:cs="Segoe UI"/>
                <w:b/>
                <w:bCs/>
                <w:sz w:val="20"/>
              </w:rPr>
              <w:t>: Financial estimates for the program</w:t>
            </w:r>
          </w:p>
        </w:tc>
      </w:tr>
      <w:tr w:rsidR="00267747" w14:paraId="7E111146" w14:textId="77777777" w:rsidTr="000442BC">
        <w:trPr>
          <w:trHeight w:val="765"/>
        </w:trPr>
        <w:tc>
          <w:tcPr>
            <w:tcW w:w="2404" w:type="dxa"/>
            <w:tcBorders>
              <w:top w:val="single" w:sz="4" w:space="0" w:color="auto"/>
            </w:tcBorders>
            <w:shd w:val="clear" w:color="auto" w:fill="CFDCE7"/>
            <w:vAlign w:val="center"/>
            <w:hideMark/>
          </w:tcPr>
          <w:p w14:paraId="40C15548" w14:textId="77777777" w:rsidR="00267747" w:rsidRPr="000442BC" w:rsidRDefault="00267747" w:rsidP="000442BC">
            <w:pPr>
              <w:rPr>
                <w:rFonts w:cs="Segoe UI"/>
                <w:b/>
                <w:bCs/>
                <w:sz w:val="20"/>
              </w:rPr>
            </w:pPr>
            <w:r w:rsidRPr="000442BC">
              <w:rPr>
                <w:rFonts w:cs="Segoe UI"/>
                <w:b/>
                <w:bCs/>
                <w:sz w:val="20"/>
              </w:rPr>
              <w:t xml:space="preserve"> Financial Estimates  </w:t>
            </w:r>
          </w:p>
        </w:tc>
        <w:tc>
          <w:tcPr>
            <w:tcW w:w="1702" w:type="dxa"/>
            <w:tcBorders>
              <w:top w:val="single" w:sz="4" w:space="0" w:color="auto"/>
            </w:tcBorders>
            <w:shd w:val="clear" w:color="auto" w:fill="CFDCE7"/>
            <w:vAlign w:val="center"/>
            <w:hideMark/>
          </w:tcPr>
          <w:p w14:paraId="53F181C6" w14:textId="128226AC" w:rsidR="00267747" w:rsidRPr="000442BC" w:rsidRDefault="00267747" w:rsidP="00BE4E69">
            <w:pPr>
              <w:jc w:val="center"/>
              <w:rPr>
                <w:rFonts w:cs="Segoe UI"/>
                <w:b/>
                <w:bCs/>
                <w:sz w:val="20"/>
              </w:rPr>
            </w:pPr>
            <w:r w:rsidRPr="000442BC">
              <w:rPr>
                <w:rFonts w:cs="Segoe UI"/>
                <w:b/>
                <w:bCs/>
                <w:sz w:val="20"/>
              </w:rPr>
              <w:t>202</w:t>
            </w:r>
            <w:r w:rsidR="005567D2" w:rsidRPr="000442BC">
              <w:rPr>
                <w:rFonts w:cs="Segoe UI"/>
                <w:b/>
                <w:bCs/>
                <w:sz w:val="20"/>
              </w:rPr>
              <w:t>4</w:t>
            </w:r>
            <w:r w:rsidRPr="000442BC">
              <w:rPr>
                <w:rFonts w:cs="Segoe UI"/>
                <w:b/>
                <w:bCs/>
                <w:sz w:val="20"/>
              </w:rPr>
              <w:t>-2</w:t>
            </w:r>
            <w:r w:rsidR="005567D2" w:rsidRPr="000442BC">
              <w:rPr>
                <w:rFonts w:cs="Segoe UI"/>
                <w:b/>
                <w:bCs/>
                <w:sz w:val="20"/>
              </w:rPr>
              <w:t>5</w:t>
            </w:r>
          </w:p>
          <w:p w14:paraId="2E279403" w14:textId="77777777" w:rsidR="00267747" w:rsidRPr="000442BC" w:rsidRDefault="00267747" w:rsidP="00BE4E69">
            <w:pPr>
              <w:jc w:val="center"/>
              <w:rPr>
                <w:rFonts w:cs="Segoe UI"/>
                <w:b/>
                <w:bCs/>
                <w:sz w:val="20"/>
              </w:rPr>
            </w:pPr>
            <w:r w:rsidRPr="000442BC">
              <w:rPr>
                <w:rFonts w:cs="Segoe UI"/>
                <w:b/>
                <w:bCs/>
                <w:sz w:val="20"/>
              </w:rPr>
              <w:t>$’000</w:t>
            </w:r>
          </w:p>
        </w:tc>
        <w:tc>
          <w:tcPr>
            <w:tcW w:w="1559" w:type="dxa"/>
            <w:tcBorders>
              <w:top w:val="single" w:sz="4" w:space="0" w:color="auto"/>
            </w:tcBorders>
            <w:shd w:val="clear" w:color="auto" w:fill="CFDCE7"/>
            <w:vAlign w:val="center"/>
          </w:tcPr>
          <w:p w14:paraId="4950EFE2" w14:textId="29B81380" w:rsidR="00267747" w:rsidRPr="000442BC" w:rsidRDefault="00267747" w:rsidP="00BE4E69">
            <w:pPr>
              <w:jc w:val="center"/>
              <w:rPr>
                <w:rFonts w:cs="Segoe UI"/>
                <w:b/>
                <w:bCs/>
                <w:sz w:val="20"/>
              </w:rPr>
            </w:pPr>
            <w:r w:rsidRPr="000442BC">
              <w:rPr>
                <w:rFonts w:cs="Segoe UI"/>
                <w:b/>
                <w:bCs/>
                <w:sz w:val="20"/>
              </w:rPr>
              <w:t>202</w:t>
            </w:r>
            <w:r w:rsidR="007A4727" w:rsidRPr="000442BC">
              <w:rPr>
                <w:rFonts w:cs="Segoe UI"/>
                <w:b/>
                <w:bCs/>
                <w:sz w:val="20"/>
              </w:rPr>
              <w:t>5</w:t>
            </w:r>
            <w:r w:rsidRPr="000442BC">
              <w:rPr>
                <w:rFonts w:cs="Segoe UI"/>
                <w:b/>
                <w:bCs/>
                <w:sz w:val="20"/>
              </w:rPr>
              <w:t>-2</w:t>
            </w:r>
            <w:r w:rsidR="007A4727" w:rsidRPr="000442BC">
              <w:rPr>
                <w:rFonts w:cs="Segoe UI"/>
                <w:b/>
                <w:bCs/>
                <w:sz w:val="20"/>
              </w:rPr>
              <w:t>6</w:t>
            </w:r>
          </w:p>
          <w:p w14:paraId="410F8EE9" w14:textId="77777777" w:rsidR="00267747" w:rsidRPr="000442BC" w:rsidRDefault="00267747" w:rsidP="00BE4E69">
            <w:pPr>
              <w:jc w:val="center"/>
              <w:rPr>
                <w:rFonts w:cs="Segoe UI"/>
                <w:b/>
                <w:bCs/>
                <w:sz w:val="20"/>
              </w:rPr>
            </w:pPr>
            <w:r w:rsidRPr="000442BC">
              <w:rPr>
                <w:rFonts w:cs="Segoe UI"/>
                <w:b/>
                <w:bCs/>
                <w:sz w:val="20"/>
              </w:rPr>
              <w:t>$’000</w:t>
            </w:r>
          </w:p>
        </w:tc>
        <w:tc>
          <w:tcPr>
            <w:tcW w:w="1560" w:type="dxa"/>
            <w:tcBorders>
              <w:top w:val="single" w:sz="4" w:space="0" w:color="auto"/>
            </w:tcBorders>
            <w:shd w:val="clear" w:color="auto" w:fill="CFDCE7"/>
            <w:vAlign w:val="center"/>
          </w:tcPr>
          <w:p w14:paraId="0CEA6A5F" w14:textId="0B582FD5" w:rsidR="00267747" w:rsidRPr="000442BC" w:rsidRDefault="00267747" w:rsidP="00BE4E69">
            <w:pPr>
              <w:jc w:val="center"/>
              <w:rPr>
                <w:rFonts w:cs="Segoe UI"/>
                <w:b/>
                <w:bCs/>
                <w:sz w:val="20"/>
              </w:rPr>
            </w:pPr>
            <w:r w:rsidRPr="000442BC">
              <w:rPr>
                <w:rFonts w:cs="Segoe UI"/>
                <w:b/>
                <w:bCs/>
                <w:sz w:val="20"/>
              </w:rPr>
              <w:t>202</w:t>
            </w:r>
            <w:r w:rsidR="007A4727" w:rsidRPr="000442BC">
              <w:rPr>
                <w:rFonts w:cs="Segoe UI"/>
                <w:b/>
                <w:bCs/>
                <w:sz w:val="20"/>
              </w:rPr>
              <w:t>6</w:t>
            </w:r>
            <w:r w:rsidRPr="000442BC">
              <w:rPr>
                <w:rFonts w:cs="Segoe UI"/>
                <w:b/>
                <w:bCs/>
                <w:sz w:val="20"/>
              </w:rPr>
              <w:t>-2</w:t>
            </w:r>
            <w:r w:rsidR="007A4727" w:rsidRPr="000442BC">
              <w:rPr>
                <w:rFonts w:cs="Segoe UI"/>
                <w:b/>
                <w:bCs/>
                <w:sz w:val="20"/>
              </w:rPr>
              <w:t>7</w:t>
            </w:r>
          </w:p>
          <w:p w14:paraId="3F76D50E" w14:textId="77777777" w:rsidR="00267747" w:rsidRPr="000442BC" w:rsidRDefault="00267747" w:rsidP="00BE4E69">
            <w:pPr>
              <w:jc w:val="center"/>
              <w:rPr>
                <w:rFonts w:cs="Segoe UI"/>
                <w:b/>
                <w:bCs/>
                <w:sz w:val="20"/>
              </w:rPr>
            </w:pPr>
            <w:r w:rsidRPr="000442BC">
              <w:rPr>
                <w:rFonts w:cs="Segoe UI"/>
                <w:b/>
                <w:bCs/>
                <w:sz w:val="20"/>
              </w:rPr>
              <w:t>$’000</w:t>
            </w:r>
          </w:p>
        </w:tc>
        <w:tc>
          <w:tcPr>
            <w:tcW w:w="1842" w:type="dxa"/>
            <w:tcBorders>
              <w:top w:val="single" w:sz="4" w:space="0" w:color="auto"/>
            </w:tcBorders>
            <w:shd w:val="clear" w:color="auto" w:fill="CFDCE7"/>
            <w:vAlign w:val="center"/>
          </w:tcPr>
          <w:p w14:paraId="42096FDC" w14:textId="2F5F1DDE" w:rsidR="003149AC" w:rsidRPr="000442BC" w:rsidRDefault="00267747" w:rsidP="00BE4E69">
            <w:pPr>
              <w:jc w:val="center"/>
              <w:rPr>
                <w:rFonts w:cs="Segoe UI"/>
                <w:b/>
                <w:bCs/>
                <w:sz w:val="20"/>
              </w:rPr>
            </w:pPr>
            <w:r w:rsidRPr="000442BC">
              <w:rPr>
                <w:rFonts w:cs="Segoe UI"/>
                <w:b/>
                <w:bCs/>
                <w:sz w:val="20"/>
              </w:rPr>
              <w:t>202</w:t>
            </w:r>
            <w:r w:rsidR="007A4727" w:rsidRPr="000442BC">
              <w:rPr>
                <w:rFonts w:cs="Segoe UI"/>
                <w:b/>
                <w:bCs/>
                <w:sz w:val="20"/>
              </w:rPr>
              <w:t>7</w:t>
            </w:r>
            <w:r w:rsidRPr="000442BC">
              <w:rPr>
                <w:rFonts w:cs="Segoe UI"/>
                <w:b/>
                <w:bCs/>
                <w:sz w:val="20"/>
              </w:rPr>
              <w:t>-2</w:t>
            </w:r>
            <w:r w:rsidR="007A4727" w:rsidRPr="000442BC">
              <w:rPr>
                <w:rFonts w:cs="Segoe UI"/>
                <w:b/>
                <w:bCs/>
                <w:sz w:val="20"/>
              </w:rPr>
              <w:t>8</w:t>
            </w:r>
          </w:p>
          <w:p w14:paraId="20C26C29" w14:textId="355060D9" w:rsidR="00267747" w:rsidRPr="000442BC" w:rsidRDefault="00267747" w:rsidP="006E62A6">
            <w:pPr>
              <w:jc w:val="center"/>
              <w:rPr>
                <w:rFonts w:cs="Segoe UI"/>
                <w:b/>
                <w:bCs/>
                <w:sz w:val="20"/>
              </w:rPr>
            </w:pPr>
            <w:r w:rsidRPr="000442BC">
              <w:rPr>
                <w:rFonts w:cs="Segoe UI"/>
                <w:b/>
                <w:bCs/>
                <w:sz w:val="20"/>
              </w:rPr>
              <w:t xml:space="preserve"> $’000</w:t>
            </w:r>
          </w:p>
        </w:tc>
      </w:tr>
      <w:tr w:rsidR="00267747" w14:paraId="6D1A1CE7" w14:textId="77777777" w:rsidTr="000442BC">
        <w:trPr>
          <w:trHeight w:val="374"/>
        </w:trPr>
        <w:tc>
          <w:tcPr>
            <w:tcW w:w="2404" w:type="dxa"/>
            <w:shd w:val="clear" w:color="auto" w:fill="auto"/>
            <w:noWrap/>
            <w:vAlign w:val="center"/>
            <w:hideMark/>
          </w:tcPr>
          <w:p w14:paraId="6FD0998C" w14:textId="77777777" w:rsidR="00267747" w:rsidRPr="006004B4" w:rsidRDefault="00267747" w:rsidP="00BE4E69">
            <w:pPr>
              <w:rPr>
                <w:rFonts w:cs="Segoe UI"/>
                <w:color w:val="000000"/>
                <w:sz w:val="20"/>
              </w:rPr>
            </w:pPr>
            <w:r w:rsidRPr="006004B4">
              <w:rPr>
                <w:rFonts w:cs="Segoe UI"/>
                <w:color w:val="000000"/>
                <w:sz w:val="20"/>
              </w:rPr>
              <w:t>Expenses (X)</w:t>
            </w:r>
          </w:p>
        </w:tc>
        <w:tc>
          <w:tcPr>
            <w:tcW w:w="1702" w:type="dxa"/>
            <w:shd w:val="clear" w:color="auto" w:fill="auto"/>
            <w:noWrap/>
            <w:tcMar>
              <w:left w:w="72" w:type="dxa"/>
              <w:right w:w="72" w:type="dxa"/>
            </w:tcMar>
            <w:vAlign w:val="center"/>
            <w:hideMark/>
          </w:tcPr>
          <w:p w14:paraId="309F7816" w14:textId="6F099D4B" w:rsidR="00267747" w:rsidRPr="000442BC" w:rsidRDefault="00267747" w:rsidP="00BE4E69">
            <w:pPr>
              <w:jc w:val="center"/>
              <w:rPr>
                <w:rFonts w:cs="Segoe UI"/>
                <w:color w:val="000000"/>
                <w:sz w:val="20"/>
              </w:rPr>
            </w:pPr>
            <w:r w:rsidRPr="000442BC">
              <w:rPr>
                <w:rFonts w:cs="Segoe UI"/>
                <w:color w:val="000000"/>
                <w:sz w:val="20"/>
              </w:rPr>
              <w:t>5,</w:t>
            </w:r>
            <w:r w:rsidR="007A4727" w:rsidRPr="000442BC">
              <w:rPr>
                <w:rFonts w:cs="Segoe UI"/>
                <w:color w:val="000000"/>
                <w:sz w:val="20"/>
              </w:rPr>
              <w:t>600</w:t>
            </w:r>
          </w:p>
        </w:tc>
        <w:tc>
          <w:tcPr>
            <w:tcW w:w="1559" w:type="dxa"/>
            <w:shd w:val="clear" w:color="auto" w:fill="auto"/>
            <w:noWrap/>
            <w:tcMar>
              <w:left w:w="72" w:type="dxa"/>
              <w:right w:w="72" w:type="dxa"/>
            </w:tcMar>
            <w:vAlign w:val="center"/>
          </w:tcPr>
          <w:p w14:paraId="70CEB0F1" w14:textId="5EE449AB" w:rsidR="00267747" w:rsidRPr="006004B4" w:rsidRDefault="00F76B35" w:rsidP="00BE4E69">
            <w:pPr>
              <w:jc w:val="center"/>
              <w:rPr>
                <w:rFonts w:cs="Segoe UI"/>
                <w:color w:val="000000"/>
                <w:sz w:val="20"/>
              </w:rPr>
            </w:pPr>
            <w:r w:rsidRPr="006004B4">
              <w:rPr>
                <w:rFonts w:cs="Segoe UI"/>
                <w:color w:val="000000"/>
                <w:sz w:val="20"/>
              </w:rPr>
              <w:t>5,</w:t>
            </w:r>
            <w:r w:rsidR="007A4727" w:rsidRPr="006004B4">
              <w:rPr>
                <w:rFonts w:cs="Segoe UI"/>
                <w:color w:val="000000"/>
                <w:sz w:val="20"/>
              </w:rPr>
              <w:t>865</w:t>
            </w:r>
          </w:p>
        </w:tc>
        <w:tc>
          <w:tcPr>
            <w:tcW w:w="1560" w:type="dxa"/>
            <w:shd w:val="clear" w:color="auto" w:fill="auto"/>
            <w:noWrap/>
            <w:tcMar>
              <w:left w:w="72" w:type="dxa"/>
              <w:right w:w="72" w:type="dxa"/>
            </w:tcMar>
            <w:vAlign w:val="center"/>
          </w:tcPr>
          <w:p w14:paraId="4466FC4B" w14:textId="76EB1609" w:rsidR="00267747" w:rsidRPr="006004B4" w:rsidRDefault="007A4727" w:rsidP="00BE4E69">
            <w:pPr>
              <w:jc w:val="center"/>
              <w:rPr>
                <w:rFonts w:cs="Segoe UI"/>
                <w:color w:val="000000"/>
                <w:sz w:val="20"/>
              </w:rPr>
            </w:pPr>
            <w:r w:rsidRPr="006004B4">
              <w:rPr>
                <w:rFonts w:cs="Segoe UI"/>
                <w:color w:val="000000"/>
                <w:sz w:val="20"/>
              </w:rPr>
              <w:t>6,135</w:t>
            </w:r>
          </w:p>
        </w:tc>
        <w:tc>
          <w:tcPr>
            <w:tcW w:w="1842" w:type="dxa"/>
            <w:shd w:val="clear" w:color="auto" w:fill="auto"/>
            <w:noWrap/>
            <w:tcMar>
              <w:left w:w="72" w:type="dxa"/>
              <w:right w:w="72" w:type="dxa"/>
            </w:tcMar>
            <w:vAlign w:val="center"/>
          </w:tcPr>
          <w:p w14:paraId="3DE9B511" w14:textId="33B94D35" w:rsidR="00267747" w:rsidRPr="006004B4" w:rsidRDefault="007A4727" w:rsidP="00BE4E69">
            <w:pPr>
              <w:jc w:val="center"/>
              <w:rPr>
                <w:rFonts w:cs="Segoe UI"/>
                <w:color w:val="000000"/>
                <w:sz w:val="20"/>
              </w:rPr>
            </w:pPr>
            <w:r w:rsidRPr="006004B4">
              <w:rPr>
                <w:rFonts w:cs="Segoe UI"/>
                <w:color w:val="000000"/>
                <w:sz w:val="20"/>
              </w:rPr>
              <w:t>6,249</w:t>
            </w:r>
          </w:p>
        </w:tc>
      </w:tr>
      <w:tr w:rsidR="00267747" w14:paraId="7889B897" w14:textId="77777777" w:rsidTr="000442BC">
        <w:trPr>
          <w:trHeight w:val="374"/>
        </w:trPr>
        <w:tc>
          <w:tcPr>
            <w:tcW w:w="2404" w:type="dxa"/>
            <w:shd w:val="clear" w:color="auto" w:fill="auto"/>
            <w:noWrap/>
            <w:vAlign w:val="center"/>
            <w:hideMark/>
          </w:tcPr>
          <w:p w14:paraId="1DD3CBB2" w14:textId="77777777" w:rsidR="00267747" w:rsidRPr="006004B4" w:rsidRDefault="00267747" w:rsidP="00BE4E69">
            <w:pPr>
              <w:rPr>
                <w:rFonts w:cs="Segoe UI"/>
                <w:color w:val="000000"/>
                <w:sz w:val="20"/>
              </w:rPr>
            </w:pPr>
            <w:r w:rsidRPr="006004B4">
              <w:rPr>
                <w:rFonts w:cs="Segoe UI"/>
                <w:color w:val="000000"/>
                <w:sz w:val="20"/>
              </w:rPr>
              <w:t>Revenue (Y)</w:t>
            </w:r>
          </w:p>
        </w:tc>
        <w:tc>
          <w:tcPr>
            <w:tcW w:w="1702" w:type="dxa"/>
            <w:shd w:val="clear" w:color="auto" w:fill="auto"/>
            <w:noWrap/>
            <w:tcMar>
              <w:left w:w="72" w:type="dxa"/>
              <w:right w:w="72" w:type="dxa"/>
            </w:tcMar>
            <w:vAlign w:val="center"/>
            <w:hideMark/>
          </w:tcPr>
          <w:p w14:paraId="613A3637" w14:textId="66D3C07F" w:rsidR="00267747" w:rsidRPr="000442BC" w:rsidRDefault="00267747" w:rsidP="00BE4E69">
            <w:pPr>
              <w:jc w:val="center"/>
              <w:rPr>
                <w:rFonts w:cs="Segoe UI"/>
                <w:color w:val="000000"/>
                <w:sz w:val="20"/>
              </w:rPr>
            </w:pPr>
            <w:r w:rsidRPr="000442BC">
              <w:rPr>
                <w:rFonts w:cs="Segoe UI"/>
                <w:color w:val="000000"/>
                <w:sz w:val="20"/>
              </w:rPr>
              <w:t>4,</w:t>
            </w:r>
            <w:r w:rsidR="007A4727" w:rsidRPr="000442BC">
              <w:rPr>
                <w:rFonts w:cs="Segoe UI"/>
                <w:color w:val="000000"/>
                <w:sz w:val="20"/>
              </w:rPr>
              <w:t>821</w:t>
            </w:r>
          </w:p>
        </w:tc>
        <w:tc>
          <w:tcPr>
            <w:tcW w:w="1559" w:type="dxa"/>
            <w:shd w:val="clear" w:color="auto" w:fill="auto"/>
            <w:noWrap/>
            <w:tcMar>
              <w:left w:w="72" w:type="dxa"/>
              <w:right w:w="72" w:type="dxa"/>
            </w:tcMar>
            <w:vAlign w:val="center"/>
          </w:tcPr>
          <w:p w14:paraId="113ED1EC" w14:textId="648CA499" w:rsidR="00267747" w:rsidRPr="006004B4" w:rsidRDefault="007A4727" w:rsidP="00BE4E69">
            <w:pPr>
              <w:jc w:val="center"/>
              <w:rPr>
                <w:rFonts w:cs="Segoe UI"/>
                <w:color w:val="000000"/>
                <w:sz w:val="20"/>
              </w:rPr>
            </w:pPr>
            <w:r w:rsidRPr="006004B4">
              <w:rPr>
                <w:rFonts w:cs="Segoe UI"/>
                <w:color w:val="000000"/>
                <w:sz w:val="20"/>
              </w:rPr>
              <w:t>5,051</w:t>
            </w:r>
          </w:p>
        </w:tc>
        <w:tc>
          <w:tcPr>
            <w:tcW w:w="1560" w:type="dxa"/>
            <w:shd w:val="clear" w:color="auto" w:fill="auto"/>
            <w:noWrap/>
            <w:tcMar>
              <w:left w:w="72" w:type="dxa"/>
              <w:right w:w="72" w:type="dxa"/>
            </w:tcMar>
            <w:vAlign w:val="center"/>
          </w:tcPr>
          <w:p w14:paraId="3207FA77" w14:textId="029360F8" w:rsidR="00267747" w:rsidRPr="006004B4" w:rsidRDefault="007A4727" w:rsidP="00BE4E69">
            <w:pPr>
              <w:jc w:val="center"/>
              <w:rPr>
                <w:rFonts w:cs="Segoe UI"/>
                <w:color w:val="000000"/>
                <w:sz w:val="20"/>
              </w:rPr>
            </w:pPr>
            <w:r w:rsidRPr="006004B4">
              <w:rPr>
                <w:rFonts w:cs="Segoe UI"/>
                <w:color w:val="000000"/>
                <w:sz w:val="20"/>
              </w:rPr>
              <w:t>5,284</w:t>
            </w:r>
          </w:p>
        </w:tc>
        <w:tc>
          <w:tcPr>
            <w:tcW w:w="1842" w:type="dxa"/>
            <w:shd w:val="clear" w:color="auto" w:fill="auto"/>
            <w:noWrap/>
            <w:tcMar>
              <w:left w:w="72" w:type="dxa"/>
              <w:right w:w="72" w:type="dxa"/>
            </w:tcMar>
            <w:vAlign w:val="center"/>
          </w:tcPr>
          <w:p w14:paraId="772075C1" w14:textId="6AFBC655" w:rsidR="00267747" w:rsidRPr="006004B4" w:rsidRDefault="007A4727" w:rsidP="00BE4E69">
            <w:pPr>
              <w:jc w:val="center"/>
              <w:rPr>
                <w:rFonts w:cs="Segoe UI"/>
                <w:color w:val="000000"/>
                <w:sz w:val="20"/>
              </w:rPr>
            </w:pPr>
            <w:r w:rsidRPr="006004B4">
              <w:rPr>
                <w:rFonts w:cs="Segoe UI"/>
                <w:color w:val="000000"/>
                <w:sz w:val="20"/>
              </w:rPr>
              <w:t>5,390</w:t>
            </w:r>
          </w:p>
        </w:tc>
      </w:tr>
      <w:tr w:rsidR="00267747" w14:paraId="361CA16A" w14:textId="77777777" w:rsidTr="000442BC">
        <w:trPr>
          <w:trHeight w:val="374"/>
        </w:trPr>
        <w:tc>
          <w:tcPr>
            <w:tcW w:w="2404" w:type="dxa"/>
            <w:shd w:val="clear" w:color="auto" w:fill="auto"/>
            <w:noWrap/>
            <w:vAlign w:val="center"/>
            <w:hideMark/>
          </w:tcPr>
          <w:p w14:paraId="567B6234" w14:textId="77777777" w:rsidR="00267747" w:rsidRPr="006004B4" w:rsidRDefault="00267747" w:rsidP="00BE4E69">
            <w:pPr>
              <w:rPr>
                <w:rFonts w:cs="Segoe UI"/>
                <w:color w:val="002C47" w:themeColor="text1"/>
                <w:sz w:val="20"/>
              </w:rPr>
            </w:pPr>
            <w:r w:rsidRPr="006004B4">
              <w:rPr>
                <w:rFonts w:cs="Segoe UI"/>
                <w:color w:val="002C47" w:themeColor="text1"/>
                <w:sz w:val="20"/>
              </w:rPr>
              <w:t>Balance (Y-X)</w:t>
            </w:r>
          </w:p>
        </w:tc>
        <w:tc>
          <w:tcPr>
            <w:tcW w:w="1702" w:type="dxa"/>
            <w:shd w:val="clear" w:color="auto" w:fill="auto"/>
            <w:noWrap/>
            <w:tcMar>
              <w:left w:w="72" w:type="dxa"/>
              <w:right w:w="72" w:type="dxa"/>
            </w:tcMar>
            <w:vAlign w:val="center"/>
            <w:hideMark/>
          </w:tcPr>
          <w:p w14:paraId="56734DB7" w14:textId="608DAAB7" w:rsidR="00267747" w:rsidRPr="000442BC" w:rsidRDefault="00267747" w:rsidP="00BE4E69">
            <w:pPr>
              <w:jc w:val="center"/>
              <w:rPr>
                <w:rFonts w:cs="Segoe UI"/>
                <w:color w:val="002C47" w:themeColor="text1"/>
                <w:sz w:val="20"/>
              </w:rPr>
            </w:pPr>
            <w:r w:rsidRPr="000442BC">
              <w:rPr>
                <w:rFonts w:cs="Segoe UI"/>
                <w:color w:val="002C47" w:themeColor="text1"/>
                <w:sz w:val="20"/>
              </w:rPr>
              <w:t>-7</w:t>
            </w:r>
            <w:r w:rsidR="007A4727" w:rsidRPr="000442BC">
              <w:rPr>
                <w:rFonts w:cs="Segoe UI"/>
                <w:color w:val="002C47" w:themeColor="text1"/>
                <w:sz w:val="20"/>
              </w:rPr>
              <w:t>79</w:t>
            </w:r>
          </w:p>
        </w:tc>
        <w:tc>
          <w:tcPr>
            <w:tcW w:w="1559" w:type="dxa"/>
            <w:shd w:val="clear" w:color="auto" w:fill="auto"/>
            <w:noWrap/>
            <w:tcMar>
              <w:left w:w="72" w:type="dxa"/>
              <w:right w:w="72" w:type="dxa"/>
            </w:tcMar>
            <w:vAlign w:val="center"/>
          </w:tcPr>
          <w:p w14:paraId="207943BE" w14:textId="35DB1F79" w:rsidR="00267747" w:rsidRPr="006004B4" w:rsidRDefault="00267747" w:rsidP="00BE4E69">
            <w:pPr>
              <w:jc w:val="center"/>
              <w:rPr>
                <w:rFonts w:cs="Segoe UI"/>
                <w:color w:val="002C47" w:themeColor="text1"/>
                <w:sz w:val="20"/>
              </w:rPr>
            </w:pPr>
            <w:r w:rsidRPr="006004B4">
              <w:rPr>
                <w:rFonts w:cs="Segoe UI"/>
                <w:color w:val="002C47" w:themeColor="text1"/>
                <w:sz w:val="20"/>
              </w:rPr>
              <w:t xml:space="preserve">- </w:t>
            </w:r>
            <w:r w:rsidR="007A4727" w:rsidRPr="006004B4">
              <w:rPr>
                <w:rFonts w:cs="Segoe UI"/>
                <w:color w:val="002C47" w:themeColor="text1"/>
                <w:sz w:val="20"/>
              </w:rPr>
              <w:t>814</w:t>
            </w:r>
          </w:p>
        </w:tc>
        <w:tc>
          <w:tcPr>
            <w:tcW w:w="1560" w:type="dxa"/>
            <w:shd w:val="clear" w:color="auto" w:fill="auto"/>
            <w:noWrap/>
            <w:tcMar>
              <w:left w:w="72" w:type="dxa"/>
              <w:right w:w="72" w:type="dxa"/>
            </w:tcMar>
            <w:vAlign w:val="center"/>
          </w:tcPr>
          <w:p w14:paraId="672896D4" w14:textId="32533B80" w:rsidR="00267747" w:rsidRPr="006004B4" w:rsidRDefault="00267747" w:rsidP="00BE4E69">
            <w:pPr>
              <w:jc w:val="center"/>
              <w:rPr>
                <w:rFonts w:cs="Segoe UI"/>
                <w:color w:val="002C47" w:themeColor="text1"/>
                <w:sz w:val="20"/>
              </w:rPr>
            </w:pPr>
            <w:r w:rsidRPr="006004B4">
              <w:rPr>
                <w:rFonts w:cs="Segoe UI"/>
                <w:color w:val="002C47" w:themeColor="text1"/>
                <w:sz w:val="20"/>
              </w:rPr>
              <w:t>-</w:t>
            </w:r>
            <w:r w:rsidR="007A4727" w:rsidRPr="006004B4">
              <w:rPr>
                <w:rFonts w:cs="Segoe UI"/>
                <w:color w:val="002C47" w:themeColor="text1"/>
                <w:sz w:val="20"/>
              </w:rPr>
              <w:t>851</w:t>
            </w:r>
          </w:p>
        </w:tc>
        <w:tc>
          <w:tcPr>
            <w:tcW w:w="1842" w:type="dxa"/>
            <w:shd w:val="clear" w:color="auto" w:fill="auto"/>
            <w:noWrap/>
            <w:tcMar>
              <w:left w:w="72" w:type="dxa"/>
              <w:right w:w="72" w:type="dxa"/>
            </w:tcMar>
            <w:vAlign w:val="center"/>
          </w:tcPr>
          <w:p w14:paraId="1B2F35CF" w14:textId="30A743DC" w:rsidR="00267747" w:rsidRPr="006004B4" w:rsidRDefault="00267747" w:rsidP="00BE4E69">
            <w:pPr>
              <w:jc w:val="center"/>
              <w:rPr>
                <w:rFonts w:cs="Segoe UI"/>
                <w:color w:val="002C47" w:themeColor="text1"/>
                <w:sz w:val="20"/>
              </w:rPr>
            </w:pPr>
            <w:r w:rsidRPr="006004B4">
              <w:rPr>
                <w:rFonts w:cs="Segoe UI"/>
                <w:color w:val="002C47" w:themeColor="text1"/>
                <w:sz w:val="20"/>
              </w:rPr>
              <w:t>-</w:t>
            </w:r>
            <w:r w:rsidR="007A4727" w:rsidRPr="006004B4">
              <w:rPr>
                <w:rFonts w:cs="Segoe UI"/>
                <w:color w:val="002C47" w:themeColor="text1"/>
                <w:sz w:val="20"/>
              </w:rPr>
              <w:t>859</w:t>
            </w:r>
          </w:p>
        </w:tc>
      </w:tr>
      <w:tr w:rsidR="00267747" w14:paraId="6DA4AD4D" w14:textId="77777777" w:rsidTr="000442BC">
        <w:trPr>
          <w:trHeight w:val="374"/>
        </w:trPr>
        <w:tc>
          <w:tcPr>
            <w:tcW w:w="2404" w:type="dxa"/>
            <w:shd w:val="clear" w:color="auto" w:fill="auto"/>
            <w:noWrap/>
            <w:vAlign w:val="center"/>
            <w:hideMark/>
          </w:tcPr>
          <w:p w14:paraId="04ECF9ED" w14:textId="77777777" w:rsidR="00267747" w:rsidRPr="006004B4" w:rsidRDefault="00267747" w:rsidP="00BE4E69">
            <w:pPr>
              <w:rPr>
                <w:rFonts w:cs="Segoe UI"/>
                <w:color w:val="000000"/>
                <w:sz w:val="20"/>
              </w:rPr>
            </w:pPr>
            <w:r w:rsidRPr="006004B4">
              <w:rPr>
                <w:rFonts w:cs="Segoe UI"/>
                <w:color w:val="000000"/>
                <w:sz w:val="20"/>
              </w:rPr>
              <w:t>Cumulative Balance</w:t>
            </w:r>
          </w:p>
        </w:tc>
        <w:tc>
          <w:tcPr>
            <w:tcW w:w="1702" w:type="dxa"/>
            <w:shd w:val="clear" w:color="auto" w:fill="auto"/>
            <w:noWrap/>
            <w:tcMar>
              <w:left w:w="72" w:type="dxa"/>
              <w:right w:w="72" w:type="dxa"/>
            </w:tcMar>
            <w:vAlign w:val="center"/>
            <w:hideMark/>
          </w:tcPr>
          <w:p w14:paraId="123CA529" w14:textId="7069A302" w:rsidR="00267747" w:rsidRPr="000442BC" w:rsidRDefault="00F76B35" w:rsidP="00BE4E69">
            <w:pPr>
              <w:jc w:val="center"/>
              <w:rPr>
                <w:rFonts w:cs="Segoe UI"/>
                <w:color w:val="000000"/>
                <w:sz w:val="20"/>
              </w:rPr>
            </w:pPr>
            <w:r w:rsidRPr="000442BC">
              <w:rPr>
                <w:rFonts w:cs="Segoe UI"/>
                <w:color w:val="000000"/>
                <w:sz w:val="20"/>
              </w:rPr>
              <w:t>-</w:t>
            </w:r>
            <w:r w:rsidR="00267747" w:rsidRPr="000442BC">
              <w:rPr>
                <w:rFonts w:cs="Segoe UI"/>
                <w:color w:val="000000"/>
                <w:sz w:val="20"/>
              </w:rPr>
              <w:t xml:space="preserve">$ </w:t>
            </w:r>
            <w:r w:rsidR="007A4727" w:rsidRPr="000442BC">
              <w:rPr>
                <w:rFonts w:cs="Segoe UI"/>
                <w:color w:val="000000"/>
                <w:sz w:val="20"/>
              </w:rPr>
              <w:t>1,524</w:t>
            </w:r>
          </w:p>
        </w:tc>
        <w:tc>
          <w:tcPr>
            <w:tcW w:w="1559" w:type="dxa"/>
            <w:shd w:val="clear" w:color="auto" w:fill="auto"/>
            <w:noWrap/>
            <w:tcMar>
              <w:left w:w="72" w:type="dxa"/>
              <w:right w:w="72" w:type="dxa"/>
            </w:tcMar>
            <w:vAlign w:val="center"/>
            <w:hideMark/>
          </w:tcPr>
          <w:p w14:paraId="3B98C1E1" w14:textId="4164E385" w:rsidR="00267747" w:rsidRPr="006004B4" w:rsidRDefault="00F76B35" w:rsidP="00BE4E69">
            <w:pPr>
              <w:jc w:val="center"/>
              <w:rPr>
                <w:rFonts w:cs="Segoe UI"/>
                <w:color w:val="000000"/>
                <w:sz w:val="20"/>
              </w:rPr>
            </w:pPr>
            <w:r w:rsidRPr="006004B4">
              <w:rPr>
                <w:rFonts w:cs="Segoe UI"/>
                <w:color w:val="000000"/>
                <w:sz w:val="20"/>
              </w:rPr>
              <w:t>-</w:t>
            </w:r>
            <w:r w:rsidR="00267747" w:rsidRPr="006004B4">
              <w:rPr>
                <w:rFonts w:cs="Segoe UI"/>
                <w:color w:val="000000"/>
                <w:sz w:val="20"/>
              </w:rPr>
              <w:t xml:space="preserve">$ </w:t>
            </w:r>
            <w:r w:rsidR="007A4727" w:rsidRPr="006004B4">
              <w:rPr>
                <w:rFonts w:cs="Segoe UI"/>
                <w:color w:val="000000"/>
                <w:sz w:val="20"/>
              </w:rPr>
              <w:t>2,337</w:t>
            </w:r>
          </w:p>
        </w:tc>
        <w:tc>
          <w:tcPr>
            <w:tcW w:w="1560" w:type="dxa"/>
            <w:shd w:val="clear" w:color="auto" w:fill="auto"/>
            <w:noWrap/>
            <w:tcMar>
              <w:left w:w="72" w:type="dxa"/>
              <w:right w:w="72" w:type="dxa"/>
            </w:tcMar>
            <w:vAlign w:val="center"/>
            <w:hideMark/>
          </w:tcPr>
          <w:p w14:paraId="6E52A01D" w14:textId="06E2B767" w:rsidR="00267747" w:rsidRPr="006004B4" w:rsidRDefault="006C125B" w:rsidP="00BE4E69">
            <w:pPr>
              <w:jc w:val="center"/>
              <w:rPr>
                <w:rFonts w:cs="Segoe UI"/>
                <w:color w:val="000000"/>
                <w:sz w:val="20"/>
              </w:rPr>
            </w:pPr>
            <w:r w:rsidRPr="006004B4">
              <w:rPr>
                <w:rFonts w:cs="Segoe UI"/>
                <w:color w:val="000000"/>
                <w:sz w:val="20"/>
              </w:rPr>
              <w:t>-</w:t>
            </w:r>
            <w:r w:rsidR="00267747" w:rsidRPr="006004B4">
              <w:rPr>
                <w:rFonts w:cs="Segoe UI"/>
                <w:color w:val="000000"/>
                <w:sz w:val="20"/>
              </w:rPr>
              <w:t xml:space="preserve">$ </w:t>
            </w:r>
            <w:r w:rsidR="007A4727" w:rsidRPr="006004B4">
              <w:rPr>
                <w:rFonts w:cs="Segoe UI"/>
                <w:color w:val="000000"/>
                <w:sz w:val="20"/>
              </w:rPr>
              <w:t>3,188</w:t>
            </w:r>
          </w:p>
        </w:tc>
        <w:tc>
          <w:tcPr>
            <w:tcW w:w="1842" w:type="dxa"/>
            <w:shd w:val="clear" w:color="auto" w:fill="auto"/>
            <w:noWrap/>
            <w:tcMar>
              <w:left w:w="72" w:type="dxa"/>
              <w:right w:w="72" w:type="dxa"/>
            </w:tcMar>
            <w:vAlign w:val="center"/>
            <w:hideMark/>
          </w:tcPr>
          <w:p w14:paraId="72D56E65" w14:textId="72F212F9" w:rsidR="00267747" w:rsidRPr="006004B4" w:rsidRDefault="006C125B" w:rsidP="00BE4E69">
            <w:pPr>
              <w:jc w:val="center"/>
              <w:rPr>
                <w:rFonts w:cs="Segoe UI"/>
                <w:color w:val="000000"/>
                <w:sz w:val="20"/>
              </w:rPr>
            </w:pPr>
            <w:r w:rsidRPr="006004B4">
              <w:rPr>
                <w:rFonts w:cs="Segoe UI"/>
                <w:color w:val="000000"/>
                <w:sz w:val="20"/>
              </w:rPr>
              <w:t>-</w:t>
            </w:r>
            <w:r w:rsidR="00267747" w:rsidRPr="006004B4">
              <w:rPr>
                <w:rFonts w:cs="Segoe UI"/>
                <w:color w:val="000000"/>
                <w:sz w:val="20"/>
              </w:rPr>
              <w:t xml:space="preserve">$ </w:t>
            </w:r>
            <w:r w:rsidR="007A4727" w:rsidRPr="006004B4">
              <w:rPr>
                <w:rFonts w:cs="Segoe UI"/>
                <w:color w:val="000000"/>
                <w:sz w:val="20"/>
              </w:rPr>
              <w:t>4,047</w:t>
            </w:r>
          </w:p>
        </w:tc>
      </w:tr>
      <w:tr w:rsidR="006C125B" w14:paraId="41B2473D" w14:textId="77777777" w:rsidTr="000442BC">
        <w:trPr>
          <w:trHeight w:val="1288"/>
        </w:trPr>
        <w:tc>
          <w:tcPr>
            <w:tcW w:w="2404" w:type="dxa"/>
            <w:shd w:val="clear" w:color="auto" w:fill="auto"/>
            <w:noWrap/>
            <w:vAlign w:val="center"/>
          </w:tcPr>
          <w:p w14:paraId="23193BBD" w14:textId="77777777" w:rsidR="006C125B" w:rsidRPr="006004B4" w:rsidRDefault="006C125B" w:rsidP="00BE4E69">
            <w:pPr>
              <w:rPr>
                <w:rFonts w:cs="Segoe UI"/>
                <w:color w:val="000000"/>
                <w:sz w:val="20"/>
              </w:rPr>
            </w:pPr>
            <w:r w:rsidRPr="006004B4">
              <w:rPr>
                <w:rFonts w:cs="Segoe UI"/>
                <w:sz w:val="20"/>
              </w:rPr>
              <w:t>Explain balance management strategy</w:t>
            </w:r>
          </w:p>
        </w:tc>
        <w:tc>
          <w:tcPr>
            <w:tcW w:w="6663" w:type="dxa"/>
            <w:gridSpan w:val="4"/>
            <w:shd w:val="clear" w:color="auto" w:fill="auto"/>
            <w:vAlign w:val="center"/>
          </w:tcPr>
          <w:p w14:paraId="77299AD2" w14:textId="7265BA6E" w:rsidR="006C125B" w:rsidRPr="006004B4" w:rsidRDefault="00CD6880" w:rsidP="00BE4E69">
            <w:pPr>
              <w:rPr>
                <w:rFonts w:cs="Segoe UI"/>
                <w:color w:val="000000"/>
                <w:sz w:val="20"/>
              </w:rPr>
            </w:pPr>
            <w:r w:rsidRPr="006004B4">
              <w:rPr>
                <w:rFonts w:cs="Segoe UI"/>
                <w:color w:val="000000"/>
                <w:sz w:val="20"/>
              </w:rPr>
              <w:t>The Department has appropriation funding from the Australian Government to cover the cumulative balance variance resulting from partial cost recovery arrangements.</w:t>
            </w:r>
          </w:p>
        </w:tc>
      </w:tr>
    </w:tbl>
    <w:p w14:paraId="58061D5A" w14:textId="77777777" w:rsidR="004B6C92" w:rsidRPr="00302D1F" w:rsidRDefault="004B6C92" w:rsidP="00302D1F">
      <w:pPr>
        <w:pStyle w:val="Heading3"/>
        <w:rPr>
          <w:rStyle w:val="Heading2Char"/>
        </w:rPr>
      </w:pPr>
    </w:p>
    <w:p w14:paraId="7F991C43" w14:textId="74DA1D7B" w:rsidR="00612AB0" w:rsidRPr="00302D1F" w:rsidRDefault="00A26D4F" w:rsidP="00302D1F">
      <w:pPr>
        <w:pStyle w:val="Heading3"/>
        <w:rPr>
          <w:rStyle w:val="Heading2Char"/>
        </w:rPr>
      </w:pPr>
      <w:bookmarkStart w:id="34" w:name="_Toc166753303"/>
      <w:r w:rsidRPr="00302D1F">
        <w:rPr>
          <w:rStyle w:val="Heading2Char"/>
          <w:rFonts w:eastAsia="Cambria"/>
        </w:rPr>
        <w:t>6.2 Financial Outcomes</w:t>
      </w:r>
      <w:bookmarkEnd w:id="34"/>
      <w:r w:rsidRPr="00302D1F">
        <w:rPr>
          <w:rStyle w:val="Heading2Char"/>
          <w:rFonts w:eastAsia="Cambria"/>
        </w:rPr>
        <w:t xml:space="preserve"> </w:t>
      </w:r>
    </w:p>
    <w:p w14:paraId="63179F14" w14:textId="77777777" w:rsidR="00612AB0" w:rsidRPr="00612AB0" w:rsidRDefault="00612AB0" w:rsidP="00612AB0">
      <w:r w:rsidRPr="00612AB0">
        <w:t>Previous financial performance is detailed in Table 8 from pre-reform activities. While the ODC has historical data in relation to these elements, the reforms to the program mean that past financial performance to 2020-21, will not be directly comparable to the transition/review 2022-23 financial year or to the budgeted 2023-24 financial year and forward estimates of the Program, due to not fully recovering the regulatory costs of the Program. In addition, the structure of fees and charges have also changed, as has the charging model.</w:t>
      </w:r>
    </w:p>
    <w:tbl>
      <w:tblPr>
        <w:tblW w:w="9067" w:type="dxa"/>
        <w:tblLook w:val="04A0" w:firstRow="1" w:lastRow="0" w:firstColumn="1" w:lastColumn="0" w:noHBand="0" w:noVBand="1"/>
      </w:tblPr>
      <w:tblGrid>
        <w:gridCol w:w="2405"/>
        <w:gridCol w:w="1701"/>
        <w:gridCol w:w="1559"/>
        <w:gridCol w:w="1560"/>
        <w:gridCol w:w="1842"/>
      </w:tblGrid>
      <w:tr w:rsidR="00612AB0" w:rsidRPr="00612AB0" w14:paraId="294805DC" w14:textId="77777777" w:rsidTr="000442BC">
        <w:trPr>
          <w:trHeight w:val="300"/>
        </w:trPr>
        <w:tc>
          <w:tcPr>
            <w:tcW w:w="9067" w:type="dxa"/>
            <w:gridSpan w:val="5"/>
            <w:tcBorders>
              <w:bottom w:val="single" w:sz="4" w:space="0" w:color="auto"/>
            </w:tcBorders>
            <w:shd w:val="clear" w:color="auto" w:fill="auto"/>
            <w:vAlign w:val="center"/>
            <w:hideMark/>
          </w:tcPr>
          <w:p w14:paraId="1C3E9E35" w14:textId="77777777" w:rsidR="00612AB0" w:rsidRPr="000442BC" w:rsidRDefault="00612AB0" w:rsidP="00612AB0">
            <w:pPr>
              <w:rPr>
                <w:rFonts w:cs="Segoe UI"/>
                <w:b/>
                <w:bCs/>
                <w:color w:val="002C47" w:themeColor="text1"/>
                <w:sz w:val="20"/>
              </w:rPr>
            </w:pPr>
            <w:r w:rsidRPr="000442BC">
              <w:rPr>
                <w:rFonts w:cs="Segoe UI"/>
                <w:b/>
                <w:bCs/>
                <w:sz w:val="20"/>
              </w:rPr>
              <w:t>Table 8: Financial Outcomes for the program</w:t>
            </w:r>
          </w:p>
        </w:tc>
      </w:tr>
      <w:tr w:rsidR="008809AC" w:rsidRPr="00612AB0" w14:paraId="13763A78" w14:textId="77777777" w:rsidTr="000442BC">
        <w:trPr>
          <w:trHeight w:val="600"/>
        </w:trPr>
        <w:tc>
          <w:tcPr>
            <w:tcW w:w="2405" w:type="dxa"/>
            <w:tcBorders>
              <w:top w:val="single" w:sz="4" w:space="0" w:color="auto"/>
              <w:left w:val="single" w:sz="4" w:space="0" w:color="auto"/>
              <w:bottom w:val="single" w:sz="4" w:space="0" w:color="auto"/>
              <w:right w:val="single" w:sz="4" w:space="0" w:color="auto"/>
            </w:tcBorders>
            <w:shd w:val="clear" w:color="auto" w:fill="CFDCE7"/>
            <w:noWrap/>
            <w:vAlign w:val="bottom"/>
            <w:hideMark/>
          </w:tcPr>
          <w:p w14:paraId="4B15A203" w14:textId="592D2B71" w:rsidR="00612AB0" w:rsidRPr="000442BC" w:rsidRDefault="00612AB0" w:rsidP="00541BA0">
            <w:pPr>
              <w:rPr>
                <w:rFonts w:cs="Segoe UI"/>
                <w:b/>
                <w:bCs/>
                <w:sz w:val="20"/>
              </w:rPr>
            </w:pPr>
            <w:r w:rsidRPr="000442BC">
              <w:rPr>
                <w:rFonts w:cs="Segoe UI"/>
                <w:b/>
                <w:bCs/>
                <w:sz w:val="20"/>
              </w:rPr>
              <w:t>Financial item</w:t>
            </w:r>
          </w:p>
        </w:tc>
        <w:tc>
          <w:tcPr>
            <w:tcW w:w="1701" w:type="dxa"/>
            <w:tcBorders>
              <w:top w:val="single" w:sz="4" w:space="0" w:color="auto"/>
              <w:left w:val="single" w:sz="4" w:space="0" w:color="auto"/>
              <w:bottom w:val="single" w:sz="4" w:space="0" w:color="auto"/>
              <w:right w:val="single" w:sz="4" w:space="0" w:color="auto"/>
            </w:tcBorders>
            <w:shd w:val="clear" w:color="auto" w:fill="CFDCE7"/>
            <w:vAlign w:val="bottom"/>
            <w:hideMark/>
          </w:tcPr>
          <w:p w14:paraId="17F525CF" w14:textId="6FFC0F83" w:rsidR="00612AB0" w:rsidRPr="000442BC" w:rsidRDefault="00612AB0" w:rsidP="000442BC">
            <w:pPr>
              <w:jc w:val="center"/>
              <w:rPr>
                <w:rFonts w:cs="Segoe UI"/>
                <w:b/>
                <w:bCs/>
                <w:sz w:val="20"/>
              </w:rPr>
            </w:pPr>
            <w:r w:rsidRPr="000442BC">
              <w:rPr>
                <w:rFonts w:cs="Segoe UI"/>
                <w:b/>
                <w:bCs/>
                <w:sz w:val="20"/>
              </w:rPr>
              <w:t xml:space="preserve">2019-20 </w:t>
            </w:r>
            <w:r w:rsidR="006B09AF" w:rsidRPr="000442BC">
              <w:rPr>
                <w:rFonts w:cs="Segoe UI"/>
                <w:b/>
                <w:bCs/>
                <w:sz w:val="20"/>
              </w:rPr>
              <w:t xml:space="preserve">  </w:t>
            </w:r>
            <w:r w:rsidR="0072162B">
              <w:rPr>
                <w:rFonts w:cs="Segoe UI"/>
                <w:b/>
                <w:bCs/>
                <w:sz w:val="20"/>
              </w:rPr>
              <w:t xml:space="preserve"> </w:t>
            </w:r>
            <w:r w:rsidRPr="000442BC">
              <w:rPr>
                <w:rFonts w:cs="Segoe UI"/>
                <w:b/>
                <w:bCs/>
                <w:sz w:val="20"/>
              </w:rPr>
              <w:t>$'000</w:t>
            </w:r>
          </w:p>
        </w:tc>
        <w:tc>
          <w:tcPr>
            <w:tcW w:w="1559" w:type="dxa"/>
            <w:tcBorders>
              <w:top w:val="single" w:sz="4" w:space="0" w:color="auto"/>
              <w:left w:val="single" w:sz="4" w:space="0" w:color="auto"/>
              <w:bottom w:val="single" w:sz="4" w:space="0" w:color="auto"/>
              <w:right w:val="single" w:sz="4" w:space="0" w:color="auto"/>
            </w:tcBorders>
            <w:shd w:val="clear" w:color="auto" w:fill="CFDCE7"/>
            <w:vAlign w:val="bottom"/>
            <w:hideMark/>
          </w:tcPr>
          <w:p w14:paraId="32B82C13" w14:textId="328946FF" w:rsidR="00612AB0" w:rsidRPr="000442BC" w:rsidRDefault="00612AB0" w:rsidP="000442BC">
            <w:pPr>
              <w:jc w:val="center"/>
              <w:rPr>
                <w:rFonts w:cs="Segoe UI"/>
                <w:b/>
                <w:bCs/>
                <w:sz w:val="20"/>
              </w:rPr>
            </w:pPr>
            <w:r w:rsidRPr="000442BC">
              <w:rPr>
                <w:rFonts w:cs="Segoe UI"/>
                <w:b/>
                <w:bCs/>
                <w:sz w:val="20"/>
              </w:rPr>
              <w:t xml:space="preserve">2020-21 </w:t>
            </w:r>
            <w:r w:rsidR="006B09AF" w:rsidRPr="000442BC">
              <w:rPr>
                <w:rFonts w:cs="Segoe UI"/>
                <w:b/>
                <w:bCs/>
                <w:sz w:val="20"/>
              </w:rPr>
              <w:t xml:space="preserve">  </w:t>
            </w:r>
            <w:r w:rsidRPr="000442BC">
              <w:rPr>
                <w:rFonts w:cs="Segoe UI"/>
                <w:b/>
                <w:bCs/>
                <w:sz w:val="20"/>
              </w:rPr>
              <w:t>$'000</w:t>
            </w:r>
          </w:p>
        </w:tc>
        <w:tc>
          <w:tcPr>
            <w:tcW w:w="1560" w:type="dxa"/>
            <w:tcBorders>
              <w:top w:val="single" w:sz="4" w:space="0" w:color="auto"/>
              <w:left w:val="single" w:sz="4" w:space="0" w:color="auto"/>
              <w:bottom w:val="single" w:sz="4" w:space="0" w:color="auto"/>
              <w:right w:val="single" w:sz="4" w:space="0" w:color="auto"/>
            </w:tcBorders>
            <w:shd w:val="clear" w:color="auto" w:fill="CFDCE7"/>
            <w:vAlign w:val="bottom"/>
            <w:hideMark/>
          </w:tcPr>
          <w:p w14:paraId="5E7F9F61" w14:textId="4E7FBBD4" w:rsidR="00612AB0" w:rsidRPr="000442BC" w:rsidRDefault="00612AB0" w:rsidP="000442BC">
            <w:pPr>
              <w:jc w:val="center"/>
              <w:rPr>
                <w:rFonts w:cs="Segoe UI"/>
                <w:b/>
                <w:bCs/>
                <w:sz w:val="20"/>
              </w:rPr>
            </w:pPr>
            <w:r w:rsidRPr="000442BC">
              <w:rPr>
                <w:rFonts w:cs="Segoe UI"/>
                <w:b/>
                <w:bCs/>
                <w:sz w:val="20"/>
              </w:rPr>
              <w:t xml:space="preserve">2021-22 </w:t>
            </w:r>
            <w:r w:rsidR="006B09AF" w:rsidRPr="000442BC">
              <w:rPr>
                <w:rFonts w:cs="Segoe UI"/>
                <w:b/>
                <w:bCs/>
                <w:sz w:val="20"/>
              </w:rPr>
              <w:t xml:space="preserve">  </w:t>
            </w:r>
            <w:r w:rsidRPr="000442BC">
              <w:rPr>
                <w:rFonts w:cs="Segoe UI"/>
                <w:b/>
                <w:bCs/>
                <w:sz w:val="20"/>
              </w:rPr>
              <w:t>$'000</w:t>
            </w:r>
          </w:p>
        </w:tc>
        <w:tc>
          <w:tcPr>
            <w:tcW w:w="1842" w:type="dxa"/>
            <w:tcBorders>
              <w:top w:val="single" w:sz="4" w:space="0" w:color="auto"/>
              <w:left w:val="single" w:sz="4" w:space="0" w:color="auto"/>
              <w:bottom w:val="single" w:sz="4" w:space="0" w:color="auto"/>
              <w:right w:val="single" w:sz="4" w:space="0" w:color="auto"/>
            </w:tcBorders>
            <w:shd w:val="clear" w:color="auto" w:fill="CFDCE7"/>
            <w:vAlign w:val="bottom"/>
            <w:hideMark/>
          </w:tcPr>
          <w:p w14:paraId="61123B35" w14:textId="46236639" w:rsidR="00612AB0" w:rsidRPr="000442BC" w:rsidRDefault="00612AB0" w:rsidP="000442BC">
            <w:pPr>
              <w:jc w:val="center"/>
              <w:rPr>
                <w:rFonts w:cs="Segoe UI"/>
                <w:b/>
                <w:bCs/>
                <w:sz w:val="20"/>
              </w:rPr>
            </w:pPr>
            <w:r w:rsidRPr="000442BC">
              <w:rPr>
                <w:rFonts w:cs="Segoe UI"/>
                <w:b/>
                <w:bCs/>
                <w:sz w:val="20"/>
              </w:rPr>
              <w:t xml:space="preserve">2022-23 </w:t>
            </w:r>
            <w:r w:rsidR="006B09AF" w:rsidRPr="000442BC">
              <w:rPr>
                <w:rFonts w:cs="Segoe UI"/>
                <w:b/>
                <w:bCs/>
                <w:sz w:val="20"/>
              </w:rPr>
              <w:t xml:space="preserve"> </w:t>
            </w:r>
            <w:r w:rsidR="0072162B">
              <w:rPr>
                <w:rFonts w:cs="Segoe UI"/>
                <w:b/>
                <w:bCs/>
                <w:sz w:val="20"/>
              </w:rPr>
              <w:t xml:space="preserve">    </w:t>
            </w:r>
            <w:r w:rsidR="006B09AF" w:rsidRPr="000442BC">
              <w:rPr>
                <w:rFonts w:cs="Segoe UI"/>
                <w:b/>
                <w:bCs/>
                <w:sz w:val="20"/>
              </w:rPr>
              <w:t xml:space="preserve"> </w:t>
            </w:r>
            <w:r w:rsidRPr="000442BC">
              <w:rPr>
                <w:rFonts w:cs="Segoe UI"/>
                <w:b/>
                <w:bCs/>
                <w:sz w:val="20"/>
              </w:rPr>
              <w:t>$'000</w:t>
            </w:r>
          </w:p>
        </w:tc>
      </w:tr>
      <w:tr w:rsidR="008809AC" w:rsidRPr="00612AB0" w14:paraId="5F783CED" w14:textId="77777777" w:rsidTr="000442BC">
        <w:trPr>
          <w:trHeight w:val="300"/>
        </w:trPr>
        <w:tc>
          <w:tcPr>
            <w:tcW w:w="2405" w:type="dxa"/>
            <w:tcBorders>
              <w:top w:val="single" w:sz="4" w:space="0" w:color="auto"/>
              <w:left w:val="single" w:sz="4" w:space="0" w:color="auto"/>
              <w:bottom w:val="nil"/>
              <w:right w:val="nil"/>
            </w:tcBorders>
            <w:shd w:val="clear" w:color="auto" w:fill="D0CECE"/>
            <w:noWrap/>
            <w:vAlign w:val="bottom"/>
            <w:hideMark/>
          </w:tcPr>
          <w:p w14:paraId="39ADDBBF" w14:textId="77777777" w:rsidR="00612AB0" w:rsidRPr="000442BC" w:rsidRDefault="00612AB0" w:rsidP="00612AB0">
            <w:pPr>
              <w:rPr>
                <w:rFonts w:cs="Segoe UI"/>
                <w:b/>
                <w:bCs/>
                <w:color w:val="002C47" w:themeColor="text1"/>
                <w:sz w:val="20"/>
              </w:rPr>
            </w:pPr>
            <w:r w:rsidRPr="000442BC">
              <w:rPr>
                <w:rFonts w:cs="Segoe UI"/>
                <w:b/>
                <w:bCs/>
                <w:color w:val="002C47" w:themeColor="text1"/>
                <w:sz w:val="20"/>
              </w:rPr>
              <w:t>Estimates</w:t>
            </w:r>
          </w:p>
        </w:tc>
        <w:tc>
          <w:tcPr>
            <w:tcW w:w="1701" w:type="dxa"/>
            <w:tcBorders>
              <w:top w:val="single" w:sz="4" w:space="0" w:color="auto"/>
              <w:left w:val="nil"/>
              <w:bottom w:val="nil"/>
              <w:right w:val="nil"/>
            </w:tcBorders>
            <w:shd w:val="clear" w:color="000000" w:fill="D0CECE"/>
            <w:vAlign w:val="bottom"/>
            <w:hideMark/>
          </w:tcPr>
          <w:p w14:paraId="5DD3F32B" w14:textId="77777777" w:rsidR="00612AB0" w:rsidRPr="000442BC" w:rsidRDefault="00612AB0" w:rsidP="00612AB0">
            <w:pPr>
              <w:rPr>
                <w:rFonts w:cs="Segoe UI"/>
                <w:b/>
                <w:bCs/>
                <w:color w:val="002C47" w:themeColor="text1"/>
                <w:sz w:val="20"/>
              </w:rPr>
            </w:pPr>
            <w:r w:rsidRPr="000442BC">
              <w:rPr>
                <w:rFonts w:cs="Segoe UI"/>
                <w:b/>
                <w:bCs/>
                <w:color w:val="002C47" w:themeColor="text1"/>
                <w:sz w:val="20"/>
              </w:rPr>
              <w:t> </w:t>
            </w:r>
          </w:p>
        </w:tc>
        <w:tc>
          <w:tcPr>
            <w:tcW w:w="1559" w:type="dxa"/>
            <w:tcBorders>
              <w:top w:val="single" w:sz="4" w:space="0" w:color="auto"/>
              <w:left w:val="nil"/>
              <w:bottom w:val="nil"/>
              <w:right w:val="nil"/>
            </w:tcBorders>
            <w:shd w:val="clear" w:color="000000" w:fill="D0CECE"/>
            <w:vAlign w:val="bottom"/>
            <w:hideMark/>
          </w:tcPr>
          <w:p w14:paraId="2724AF16" w14:textId="77777777" w:rsidR="00612AB0" w:rsidRPr="000442BC" w:rsidRDefault="00612AB0" w:rsidP="00612AB0">
            <w:pPr>
              <w:rPr>
                <w:rFonts w:cs="Segoe UI"/>
                <w:b/>
                <w:bCs/>
                <w:sz w:val="20"/>
              </w:rPr>
            </w:pPr>
            <w:r w:rsidRPr="000442BC">
              <w:rPr>
                <w:rFonts w:cs="Segoe UI"/>
                <w:b/>
                <w:bCs/>
                <w:sz w:val="20"/>
              </w:rPr>
              <w:t> </w:t>
            </w:r>
          </w:p>
        </w:tc>
        <w:tc>
          <w:tcPr>
            <w:tcW w:w="1560" w:type="dxa"/>
            <w:tcBorders>
              <w:top w:val="single" w:sz="4" w:space="0" w:color="auto"/>
              <w:left w:val="nil"/>
              <w:bottom w:val="nil"/>
              <w:right w:val="nil"/>
            </w:tcBorders>
            <w:shd w:val="clear" w:color="000000" w:fill="D0CECE"/>
            <w:vAlign w:val="bottom"/>
            <w:hideMark/>
          </w:tcPr>
          <w:p w14:paraId="455D9923" w14:textId="77777777" w:rsidR="00612AB0" w:rsidRPr="000442BC" w:rsidRDefault="00612AB0" w:rsidP="00612AB0">
            <w:pPr>
              <w:rPr>
                <w:rFonts w:cs="Segoe UI"/>
                <w:b/>
                <w:bCs/>
                <w:sz w:val="20"/>
              </w:rPr>
            </w:pPr>
            <w:r w:rsidRPr="000442BC">
              <w:rPr>
                <w:rFonts w:cs="Segoe UI"/>
                <w:b/>
                <w:bCs/>
                <w:sz w:val="20"/>
              </w:rPr>
              <w:t> </w:t>
            </w:r>
          </w:p>
        </w:tc>
        <w:tc>
          <w:tcPr>
            <w:tcW w:w="1842" w:type="dxa"/>
            <w:tcBorders>
              <w:top w:val="single" w:sz="4" w:space="0" w:color="auto"/>
              <w:left w:val="nil"/>
              <w:bottom w:val="nil"/>
              <w:right w:val="single" w:sz="4" w:space="0" w:color="auto"/>
            </w:tcBorders>
            <w:shd w:val="clear" w:color="000000" w:fill="D0CECE"/>
            <w:vAlign w:val="bottom"/>
            <w:hideMark/>
          </w:tcPr>
          <w:p w14:paraId="32C8ABC2" w14:textId="77777777" w:rsidR="00612AB0" w:rsidRPr="000442BC" w:rsidRDefault="00612AB0" w:rsidP="00612AB0">
            <w:pPr>
              <w:rPr>
                <w:rFonts w:cs="Segoe UI"/>
                <w:b/>
                <w:bCs/>
                <w:sz w:val="20"/>
              </w:rPr>
            </w:pPr>
            <w:r w:rsidRPr="000442BC">
              <w:rPr>
                <w:rFonts w:cs="Segoe UI"/>
                <w:b/>
                <w:bCs/>
                <w:sz w:val="20"/>
              </w:rPr>
              <w:t> </w:t>
            </w:r>
          </w:p>
        </w:tc>
      </w:tr>
      <w:tr w:rsidR="00FD77C5" w:rsidRPr="00612AB0" w14:paraId="3E867A9A" w14:textId="77777777" w:rsidTr="000442BC">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EB9FD" w14:textId="77777777" w:rsidR="00612AB0" w:rsidRPr="000442BC" w:rsidRDefault="00612AB0" w:rsidP="00612AB0">
            <w:pPr>
              <w:rPr>
                <w:rFonts w:cs="Segoe UI"/>
                <w:sz w:val="20"/>
              </w:rPr>
            </w:pPr>
            <w:r w:rsidRPr="000442BC">
              <w:rPr>
                <w:rFonts w:cs="Segoe UI"/>
                <w:sz w:val="20"/>
              </w:rPr>
              <w:t>Revenue (X)</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00920A83" w14:textId="77777777" w:rsidR="00612AB0" w:rsidRPr="000442BC" w:rsidRDefault="00612AB0" w:rsidP="00612AB0">
            <w:pPr>
              <w:rPr>
                <w:rFonts w:cs="Segoe UI"/>
                <w:sz w:val="20"/>
              </w:rPr>
            </w:pPr>
            <w:r w:rsidRPr="000442BC">
              <w:rPr>
                <w:rFonts w:cs="Segoe UI"/>
                <w:sz w:val="20"/>
              </w:rPr>
              <w:t xml:space="preserve"> $          2,528 </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7DA9F0C5" w14:textId="77777777" w:rsidR="00612AB0" w:rsidRPr="000442BC" w:rsidRDefault="00612AB0" w:rsidP="00612AB0">
            <w:pPr>
              <w:rPr>
                <w:rFonts w:cs="Segoe UI"/>
                <w:sz w:val="20"/>
              </w:rPr>
            </w:pPr>
            <w:r w:rsidRPr="000442BC">
              <w:rPr>
                <w:rFonts w:cs="Segoe UI"/>
                <w:sz w:val="20"/>
              </w:rPr>
              <w:t xml:space="preserve"> $          4,857 </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7B86A3B5" w14:textId="77777777" w:rsidR="00612AB0" w:rsidRPr="000442BC" w:rsidRDefault="00612AB0" w:rsidP="00612AB0">
            <w:pPr>
              <w:rPr>
                <w:rFonts w:cs="Segoe UI"/>
                <w:sz w:val="20"/>
              </w:rPr>
            </w:pPr>
            <w:r w:rsidRPr="000442BC">
              <w:rPr>
                <w:rFonts w:cs="Segoe UI"/>
                <w:sz w:val="20"/>
              </w:rPr>
              <w:t xml:space="preserve"> $          4,906 </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14:paraId="774362F1" w14:textId="77777777" w:rsidR="00612AB0" w:rsidRPr="000442BC" w:rsidRDefault="00612AB0" w:rsidP="00612AB0">
            <w:pPr>
              <w:rPr>
                <w:rFonts w:cs="Segoe UI"/>
                <w:sz w:val="20"/>
              </w:rPr>
            </w:pPr>
            <w:r w:rsidRPr="000442BC">
              <w:rPr>
                <w:rFonts w:cs="Segoe UI"/>
                <w:sz w:val="20"/>
              </w:rPr>
              <w:t xml:space="preserve"> $          7,467 </w:t>
            </w:r>
          </w:p>
        </w:tc>
      </w:tr>
      <w:tr w:rsidR="00FD77C5" w:rsidRPr="00612AB0" w14:paraId="103D1EAC" w14:textId="77777777" w:rsidTr="000442B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6B6C2B0" w14:textId="77777777" w:rsidR="00612AB0" w:rsidRPr="000442BC" w:rsidRDefault="00612AB0" w:rsidP="00612AB0">
            <w:pPr>
              <w:rPr>
                <w:rFonts w:cs="Segoe UI"/>
                <w:sz w:val="20"/>
              </w:rPr>
            </w:pPr>
            <w:r w:rsidRPr="000442BC">
              <w:rPr>
                <w:rFonts w:cs="Segoe UI"/>
                <w:sz w:val="20"/>
              </w:rPr>
              <w:t>Expenses (Y)</w:t>
            </w:r>
          </w:p>
        </w:tc>
        <w:tc>
          <w:tcPr>
            <w:tcW w:w="1701" w:type="dxa"/>
            <w:tcBorders>
              <w:top w:val="nil"/>
              <w:left w:val="nil"/>
              <w:bottom w:val="single" w:sz="4" w:space="0" w:color="auto"/>
              <w:right w:val="single" w:sz="4" w:space="0" w:color="auto"/>
            </w:tcBorders>
            <w:shd w:val="clear" w:color="auto" w:fill="auto"/>
            <w:vAlign w:val="bottom"/>
            <w:hideMark/>
          </w:tcPr>
          <w:p w14:paraId="6C57C0A9" w14:textId="77777777" w:rsidR="00612AB0" w:rsidRPr="000442BC" w:rsidRDefault="00612AB0" w:rsidP="00612AB0">
            <w:pPr>
              <w:rPr>
                <w:rFonts w:cs="Segoe UI"/>
                <w:sz w:val="20"/>
              </w:rPr>
            </w:pPr>
            <w:r w:rsidRPr="000442BC">
              <w:rPr>
                <w:rFonts w:cs="Segoe UI"/>
                <w:sz w:val="20"/>
              </w:rPr>
              <w:t xml:space="preserve"> $          2,595 </w:t>
            </w:r>
          </w:p>
        </w:tc>
        <w:tc>
          <w:tcPr>
            <w:tcW w:w="1559" w:type="dxa"/>
            <w:tcBorders>
              <w:top w:val="nil"/>
              <w:left w:val="nil"/>
              <w:bottom w:val="single" w:sz="4" w:space="0" w:color="auto"/>
              <w:right w:val="single" w:sz="4" w:space="0" w:color="auto"/>
            </w:tcBorders>
            <w:shd w:val="clear" w:color="auto" w:fill="auto"/>
            <w:vAlign w:val="bottom"/>
            <w:hideMark/>
          </w:tcPr>
          <w:p w14:paraId="7D8714B8" w14:textId="77777777" w:rsidR="00612AB0" w:rsidRPr="000442BC" w:rsidRDefault="00612AB0" w:rsidP="00612AB0">
            <w:pPr>
              <w:rPr>
                <w:rFonts w:cs="Segoe UI"/>
                <w:sz w:val="20"/>
              </w:rPr>
            </w:pPr>
            <w:r w:rsidRPr="000442BC">
              <w:rPr>
                <w:rFonts w:cs="Segoe UI"/>
                <w:sz w:val="20"/>
              </w:rPr>
              <w:t xml:space="preserve"> $          5,137 </w:t>
            </w:r>
          </w:p>
        </w:tc>
        <w:tc>
          <w:tcPr>
            <w:tcW w:w="1560" w:type="dxa"/>
            <w:tcBorders>
              <w:top w:val="nil"/>
              <w:left w:val="nil"/>
              <w:bottom w:val="single" w:sz="4" w:space="0" w:color="auto"/>
              <w:right w:val="single" w:sz="4" w:space="0" w:color="auto"/>
            </w:tcBorders>
            <w:shd w:val="clear" w:color="auto" w:fill="auto"/>
            <w:vAlign w:val="bottom"/>
            <w:hideMark/>
          </w:tcPr>
          <w:p w14:paraId="4232C477" w14:textId="77777777" w:rsidR="00612AB0" w:rsidRPr="000442BC" w:rsidRDefault="00612AB0" w:rsidP="00612AB0">
            <w:pPr>
              <w:rPr>
                <w:rFonts w:cs="Segoe UI"/>
                <w:sz w:val="20"/>
              </w:rPr>
            </w:pPr>
            <w:r w:rsidRPr="000442BC">
              <w:rPr>
                <w:rFonts w:cs="Segoe UI"/>
                <w:sz w:val="20"/>
              </w:rPr>
              <w:t xml:space="preserve"> $          5,188 </w:t>
            </w:r>
          </w:p>
        </w:tc>
        <w:tc>
          <w:tcPr>
            <w:tcW w:w="1842" w:type="dxa"/>
            <w:tcBorders>
              <w:top w:val="nil"/>
              <w:left w:val="nil"/>
              <w:bottom w:val="single" w:sz="4" w:space="0" w:color="auto"/>
              <w:right w:val="single" w:sz="4" w:space="0" w:color="auto"/>
            </w:tcBorders>
            <w:shd w:val="clear" w:color="auto" w:fill="auto"/>
            <w:vAlign w:val="bottom"/>
            <w:hideMark/>
          </w:tcPr>
          <w:p w14:paraId="30A7D92E" w14:textId="77777777" w:rsidR="00612AB0" w:rsidRPr="000442BC" w:rsidRDefault="00612AB0" w:rsidP="00612AB0">
            <w:pPr>
              <w:rPr>
                <w:rFonts w:cs="Segoe UI"/>
                <w:sz w:val="20"/>
              </w:rPr>
            </w:pPr>
            <w:r w:rsidRPr="000442BC">
              <w:rPr>
                <w:rFonts w:cs="Segoe UI"/>
                <w:sz w:val="20"/>
              </w:rPr>
              <w:t xml:space="preserve"> $          7,506 </w:t>
            </w:r>
          </w:p>
        </w:tc>
      </w:tr>
      <w:tr w:rsidR="00FD77C5" w:rsidRPr="00612AB0" w14:paraId="49A4FCE1" w14:textId="77777777" w:rsidTr="000442B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4698670" w14:textId="77777777" w:rsidR="00612AB0" w:rsidRPr="000442BC" w:rsidRDefault="00612AB0" w:rsidP="00612AB0">
            <w:pPr>
              <w:rPr>
                <w:rFonts w:cs="Segoe UI"/>
                <w:sz w:val="20"/>
              </w:rPr>
            </w:pPr>
            <w:r w:rsidRPr="000442BC">
              <w:rPr>
                <w:rFonts w:cs="Segoe UI"/>
                <w:sz w:val="20"/>
              </w:rPr>
              <w:t>Balance (X-Y)</w:t>
            </w:r>
          </w:p>
        </w:tc>
        <w:tc>
          <w:tcPr>
            <w:tcW w:w="1701" w:type="dxa"/>
            <w:tcBorders>
              <w:top w:val="nil"/>
              <w:left w:val="nil"/>
              <w:bottom w:val="single" w:sz="4" w:space="0" w:color="auto"/>
              <w:right w:val="single" w:sz="4" w:space="0" w:color="auto"/>
            </w:tcBorders>
            <w:shd w:val="clear" w:color="auto" w:fill="auto"/>
            <w:vAlign w:val="bottom"/>
            <w:hideMark/>
          </w:tcPr>
          <w:p w14:paraId="3F576030" w14:textId="16342BA9" w:rsidR="00612AB0" w:rsidRPr="000442BC" w:rsidRDefault="00612AB0" w:rsidP="00612AB0">
            <w:pPr>
              <w:rPr>
                <w:rFonts w:cs="Segoe UI"/>
                <w:sz w:val="20"/>
              </w:rPr>
            </w:pPr>
            <w:r w:rsidRPr="000442BC">
              <w:rPr>
                <w:rFonts w:cs="Segoe UI"/>
                <w:sz w:val="20"/>
              </w:rPr>
              <w:t xml:space="preserve">-$              67 </w:t>
            </w:r>
          </w:p>
        </w:tc>
        <w:tc>
          <w:tcPr>
            <w:tcW w:w="1559" w:type="dxa"/>
            <w:tcBorders>
              <w:top w:val="nil"/>
              <w:left w:val="nil"/>
              <w:bottom w:val="single" w:sz="4" w:space="0" w:color="auto"/>
              <w:right w:val="single" w:sz="4" w:space="0" w:color="auto"/>
            </w:tcBorders>
            <w:shd w:val="clear" w:color="auto" w:fill="auto"/>
            <w:vAlign w:val="bottom"/>
            <w:hideMark/>
          </w:tcPr>
          <w:p w14:paraId="1611E1B0" w14:textId="77777777" w:rsidR="00612AB0" w:rsidRPr="000442BC" w:rsidRDefault="00612AB0" w:rsidP="00612AB0">
            <w:pPr>
              <w:rPr>
                <w:rFonts w:cs="Segoe UI"/>
                <w:sz w:val="20"/>
              </w:rPr>
            </w:pPr>
            <w:r w:rsidRPr="000442BC">
              <w:rPr>
                <w:rFonts w:cs="Segoe UI"/>
                <w:sz w:val="20"/>
              </w:rPr>
              <w:t xml:space="preserve">-$             280 </w:t>
            </w:r>
          </w:p>
        </w:tc>
        <w:tc>
          <w:tcPr>
            <w:tcW w:w="1560" w:type="dxa"/>
            <w:tcBorders>
              <w:top w:val="nil"/>
              <w:left w:val="nil"/>
              <w:bottom w:val="single" w:sz="4" w:space="0" w:color="auto"/>
              <w:right w:val="single" w:sz="4" w:space="0" w:color="auto"/>
            </w:tcBorders>
            <w:shd w:val="clear" w:color="auto" w:fill="auto"/>
            <w:vAlign w:val="bottom"/>
            <w:hideMark/>
          </w:tcPr>
          <w:p w14:paraId="470BE505" w14:textId="77777777" w:rsidR="00612AB0" w:rsidRPr="000442BC" w:rsidRDefault="00612AB0" w:rsidP="00612AB0">
            <w:pPr>
              <w:rPr>
                <w:rFonts w:cs="Segoe UI"/>
                <w:sz w:val="20"/>
              </w:rPr>
            </w:pPr>
            <w:r w:rsidRPr="000442BC">
              <w:rPr>
                <w:rFonts w:cs="Segoe UI"/>
                <w:sz w:val="20"/>
              </w:rPr>
              <w:t xml:space="preserve">-$             282 </w:t>
            </w:r>
          </w:p>
        </w:tc>
        <w:tc>
          <w:tcPr>
            <w:tcW w:w="1842" w:type="dxa"/>
            <w:tcBorders>
              <w:top w:val="nil"/>
              <w:left w:val="nil"/>
              <w:bottom w:val="single" w:sz="4" w:space="0" w:color="auto"/>
              <w:right w:val="single" w:sz="4" w:space="0" w:color="auto"/>
            </w:tcBorders>
            <w:shd w:val="clear" w:color="auto" w:fill="auto"/>
            <w:vAlign w:val="bottom"/>
            <w:hideMark/>
          </w:tcPr>
          <w:p w14:paraId="2E5DC09E" w14:textId="67D9C7E7" w:rsidR="00612AB0" w:rsidRPr="000442BC" w:rsidRDefault="00612AB0" w:rsidP="00612AB0">
            <w:pPr>
              <w:rPr>
                <w:rFonts w:cs="Segoe UI"/>
                <w:sz w:val="20"/>
              </w:rPr>
            </w:pPr>
            <w:r w:rsidRPr="000442BC">
              <w:rPr>
                <w:rFonts w:cs="Segoe UI"/>
                <w:sz w:val="20"/>
              </w:rPr>
              <w:t xml:space="preserve">-$              39 </w:t>
            </w:r>
          </w:p>
        </w:tc>
      </w:tr>
      <w:tr w:rsidR="008809AC" w:rsidRPr="00612AB0" w14:paraId="4ACE7317" w14:textId="77777777" w:rsidTr="008809AC">
        <w:trPr>
          <w:trHeight w:val="300"/>
        </w:trPr>
        <w:tc>
          <w:tcPr>
            <w:tcW w:w="2405" w:type="dxa"/>
            <w:tcBorders>
              <w:top w:val="nil"/>
              <w:left w:val="single" w:sz="4" w:space="0" w:color="auto"/>
              <w:bottom w:val="nil"/>
              <w:right w:val="nil"/>
            </w:tcBorders>
            <w:shd w:val="clear" w:color="000000" w:fill="D0CECE"/>
            <w:noWrap/>
            <w:vAlign w:val="bottom"/>
            <w:hideMark/>
          </w:tcPr>
          <w:p w14:paraId="3E93456E" w14:textId="77777777" w:rsidR="00612AB0" w:rsidRPr="00302D1F" w:rsidRDefault="00612AB0" w:rsidP="00612AB0">
            <w:pPr>
              <w:rPr>
                <w:rFonts w:cs="Segoe UI"/>
                <w:b/>
                <w:bCs/>
                <w:sz w:val="20"/>
              </w:rPr>
            </w:pPr>
            <w:r w:rsidRPr="00302D1F">
              <w:rPr>
                <w:rFonts w:cs="Segoe UI"/>
                <w:b/>
                <w:bCs/>
                <w:sz w:val="20"/>
              </w:rPr>
              <w:lastRenderedPageBreak/>
              <w:t>Actuals</w:t>
            </w:r>
          </w:p>
        </w:tc>
        <w:tc>
          <w:tcPr>
            <w:tcW w:w="1701" w:type="dxa"/>
            <w:tcBorders>
              <w:top w:val="nil"/>
              <w:left w:val="nil"/>
              <w:bottom w:val="nil"/>
              <w:right w:val="nil"/>
            </w:tcBorders>
            <w:shd w:val="clear" w:color="000000" w:fill="D0CECE"/>
            <w:vAlign w:val="bottom"/>
            <w:hideMark/>
          </w:tcPr>
          <w:p w14:paraId="32DB75B6" w14:textId="77777777" w:rsidR="00612AB0" w:rsidRPr="000442BC" w:rsidRDefault="00612AB0" w:rsidP="00612AB0">
            <w:pPr>
              <w:rPr>
                <w:rFonts w:cs="Segoe UI"/>
                <w:sz w:val="20"/>
              </w:rPr>
            </w:pPr>
            <w:r w:rsidRPr="000442BC">
              <w:rPr>
                <w:rFonts w:cs="Segoe UI"/>
                <w:sz w:val="20"/>
              </w:rPr>
              <w:t> </w:t>
            </w:r>
          </w:p>
        </w:tc>
        <w:tc>
          <w:tcPr>
            <w:tcW w:w="1559" w:type="dxa"/>
            <w:tcBorders>
              <w:top w:val="nil"/>
              <w:left w:val="nil"/>
              <w:bottom w:val="nil"/>
              <w:right w:val="nil"/>
            </w:tcBorders>
            <w:shd w:val="clear" w:color="000000" w:fill="D0CECE"/>
            <w:vAlign w:val="bottom"/>
            <w:hideMark/>
          </w:tcPr>
          <w:p w14:paraId="283F9E69" w14:textId="77777777" w:rsidR="00612AB0" w:rsidRPr="000442BC" w:rsidRDefault="00612AB0" w:rsidP="00612AB0">
            <w:pPr>
              <w:rPr>
                <w:rFonts w:cs="Segoe UI"/>
                <w:b/>
                <w:bCs/>
                <w:sz w:val="20"/>
              </w:rPr>
            </w:pPr>
            <w:r w:rsidRPr="000442BC">
              <w:rPr>
                <w:rFonts w:cs="Segoe UI"/>
                <w:b/>
                <w:bCs/>
                <w:sz w:val="20"/>
              </w:rPr>
              <w:t> </w:t>
            </w:r>
          </w:p>
        </w:tc>
        <w:tc>
          <w:tcPr>
            <w:tcW w:w="1560" w:type="dxa"/>
            <w:tcBorders>
              <w:top w:val="nil"/>
              <w:left w:val="nil"/>
              <w:bottom w:val="nil"/>
              <w:right w:val="nil"/>
            </w:tcBorders>
            <w:shd w:val="clear" w:color="000000" w:fill="D0CECE"/>
            <w:vAlign w:val="bottom"/>
            <w:hideMark/>
          </w:tcPr>
          <w:p w14:paraId="2BACED13" w14:textId="77777777" w:rsidR="00612AB0" w:rsidRPr="000442BC" w:rsidRDefault="00612AB0" w:rsidP="00612AB0">
            <w:pPr>
              <w:rPr>
                <w:rFonts w:cs="Segoe UI"/>
                <w:b/>
                <w:bCs/>
                <w:sz w:val="20"/>
              </w:rPr>
            </w:pPr>
            <w:r w:rsidRPr="000442BC">
              <w:rPr>
                <w:rFonts w:cs="Segoe UI"/>
                <w:b/>
                <w:bCs/>
                <w:sz w:val="20"/>
              </w:rPr>
              <w:t> </w:t>
            </w:r>
          </w:p>
        </w:tc>
        <w:tc>
          <w:tcPr>
            <w:tcW w:w="1842" w:type="dxa"/>
            <w:tcBorders>
              <w:top w:val="nil"/>
              <w:left w:val="nil"/>
              <w:bottom w:val="nil"/>
              <w:right w:val="single" w:sz="4" w:space="0" w:color="auto"/>
            </w:tcBorders>
            <w:shd w:val="clear" w:color="000000" w:fill="D0CECE"/>
            <w:vAlign w:val="bottom"/>
            <w:hideMark/>
          </w:tcPr>
          <w:p w14:paraId="240FBDF5" w14:textId="77777777" w:rsidR="00612AB0" w:rsidRPr="000442BC" w:rsidRDefault="00612AB0" w:rsidP="00612AB0">
            <w:pPr>
              <w:rPr>
                <w:rFonts w:cs="Segoe UI"/>
                <w:b/>
                <w:bCs/>
                <w:sz w:val="20"/>
              </w:rPr>
            </w:pPr>
            <w:r w:rsidRPr="000442BC">
              <w:rPr>
                <w:rFonts w:cs="Segoe UI"/>
                <w:b/>
                <w:bCs/>
                <w:sz w:val="20"/>
              </w:rPr>
              <w:t> </w:t>
            </w:r>
          </w:p>
        </w:tc>
      </w:tr>
      <w:tr w:rsidR="00FD77C5" w:rsidRPr="00612AB0" w14:paraId="100C987C" w14:textId="77777777" w:rsidTr="000442BC">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CAF2C" w14:textId="77777777" w:rsidR="00612AB0" w:rsidRPr="000442BC" w:rsidRDefault="00612AB0" w:rsidP="00612AB0">
            <w:pPr>
              <w:rPr>
                <w:rFonts w:cs="Segoe UI"/>
                <w:sz w:val="20"/>
              </w:rPr>
            </w:pPr>
            <w:r w:rsidRPr="000442BC">
              <w:rPr>
                <w:rFonts w:cs="Segoe UI"/>
                <w:sz w:val="20"/>
              </w:rPr>
              <w:t>Revenue (X)</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8690100" w14:textId="77777777" w:rsidR="00612AB0" w:rsidRPr="000442BC" w:rsidRDefault="00612AB0" w:rsidP="00612AB0">
            <w:pPr>
              <w:rPr>
                <w:rFonts w:cs="Segoe UI"/>
                <w:sz w:val="20"/>
              </w:rPr>
            </w:pPr>
            <w:r w:rsidRPr="000442BC">
              <w:rPr>
                <w:rFonts w:cs="Segoe UI"/>
                <w:sz w:val="20"/>
              </w:rPr>
              <w:t xml:space="preserve"> $          2,086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F584AEB" w14:textId="77777777" w:rsidR="00612AB0" w:rsidRPr="000442BC" w:rsidRDefault="00612AB0" w:rsidP="00612AB0">
            <w:pPr>
              <w:rPr>
                <w:rFonts w:cs="Segoe UI"/>
                <w:sz w:val="20"/>
              </w:rPr>
            </w:pPr>
            <w:r w:rsidRPr="000442BC">
              <w:rPr>
                <w:rFonts w:cs="Segoe UI"/>
                <w:sz w:val="20"/>
              </w:rPr>
              <w:t xml:space="preserve"> $          3,137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093F051F" w14:textId="77777777" w:rsidR="00612AB0" w:rsidRPr="000442BC" w:rsidRDefault="00612AB0" w:rsidP="00612AB0">
            <w:pPr>
              <w:rPr>
                <w:rFonts w:cs="Segoe UI"/>
                <w:sz w:val="20"/>
              </w:rPr>
            </w:pPr>
            <w:r w:rsidRPr="000442BC">
              <w:rPr>
                <w:rFonts w:cs="Segoe UI"/>
                <w:sz w:val="20"/>
              </w:rPr>
              <w:t xml:space="preserve"> $          3,162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1B43161" w14:textId="77777777" w:rsidR="00612AB0" w:rsidRPr="000442BC" w:rsidRDefault="00612AB0" w:rsidP="00612AB0">
            <w:pPr>
              <w:rPr>
                <w:rFonts w:cs="Segoe UI"/>
                <w:sz w:val="20"/>
              </w:rPr>
            </w:pPr>
            <w:r w:rsidRPr="000442BC">
              <w:rPr>
                <w:rFonts w:cs="Segoe UI"/>
                <w:sz w:val="20"/>
              </w:rPr>
              <w:t xml:space="preserve"> $          1,894 </w:t>
            </w:r>
          </w:p>
        </w:tc>
      </w:tr>
      <w:tr w:rsidR="00FD77C5" w:rsidRPr="00612AB0" w14:paraId="6C72A4DA" w14:textId="77777777" w:rsidTr="000442B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42B0C1E" w14:textId="77777777" w:rsidR="00612AB0" w:rsidRPr="000442BC" w:rsidRDefault="00612AB0" w:rsidP="00612AB0">
            <w:pPr>
              <w:rPr>
                <w:rFonts w:cs="Segoe UI"/>
                <w:sz w:val="20"/>
              </w:rPr>
            </w:pPr>
            <w:r w:rsidRPr="000442BC">
              <w:rPr>
                <w:rFonts w:cs="Segoe UI"/>
                <w:sz w:val="20"/>
              </w:rPr>
              <w:t>Expenses (Y)</w:t>
            </w:r>
          </w:p>
        </w:tc>
        <w:tc>
          <w:tcPr>
            <w:tcW w:w="1701" w:type="dxa"/>
            <w:tcBorders>
              <w:top w:val="nil"/>
              <w:left w:val="nil"/>
              <w:bottom w:val="single" w:sz="4" w:space="0" w:color="auto"/>
              <w:right w:val="single" w:sz="4" w:space="0" w:color="auto"/>
            </w:tcBorders>
            <w:shd w:val="clear" w:color="auto" w:fill="auto"/>
            <w:noWrap/>
            <w:vAlign w:val="bottom"/>
            <w:hideMark/>
          </w:tcPr>
          <w:p w14:paraId="427CA8F9" w14:textId="77777777" w:rsidR="00612AB0" w:rsidRPr="000442BC" w:rsidRDefault="00612AB0" w:rsidP="00612AB0">
            <w:pPr>
              <w:rPr>
                <w:rFonts w:cs="Segoe UI"/>
                <w:sz w:val="20"/>
              </w:rPr>
            </w:pPr>
            <w:r w:rsidRPr="000442BC">
              <w:rPr>
                <w:rFonts w:cs="Segoe UI"/>
                <w:sz w:val="20"/>
              </w:rPr>
              <w:t xml:space="preserve"> $          3,702 </w:t>
            </w:r>
          </w:p>
        </w:tc>
        <w:tc>
          <w:tcPr>
            <w:tcW w:w="1559" w:type="dxa"/>
            <w:tcBorders>
              <w:top w:val="nil"/>
              <w:left w:val="nil"/>
              <w:bottom w:val="single" w:sz="4" w:space="0" w:color="auto"/>
              <w:right w:val="single" w:sz="4" w:space="0" w:color="auto"/>
            </w:tcBorders>
            <w:shd w:val="clear" w:color="auto" w:fill="auto"/>
            <w:noWrap/>
            <w:vAlign w:val="bottom"/>
            <w:hideMark/>
          </w:tcPr>
          <w:p w14:paraId="436B3CA3" w14:textId="77777777" w:rsidR="00612AB0" w:rsidRPr="000442BC" w:rsidRDefault="00612AB0" w:rsidP="00612AB0">
            <w:pPr>
              <w:rPr>
                <w:rFonts w:cs="Segoe UI"/>
                <w:sz w:val="20"/>
              </w:rPr>
            </w:pPr>
            <w:r w:rsidRPr="000442BC">
              <w:rPr>
                <w:rFonts w:cs="Segoe UI"/>
                <w:sz w:val="20"/>
              </w:rPr>
              <w:t xml:space="preserve"> $          4,548 </w:t>
            </w:r>
          </w:p>
        </w:tc>
        <w:tc>
          <w:tcPr>
            <w:tcW w:w="1560" w:type="dxa"/>
            <w:tcBorders>
              <w:top w:val="nil"/>
              <w:left w:val="nil"/>
              <w:bottom w:val="single" w:sz="4" w:space="0" w:color="auto"/>
              <w:right w:val="single" w:sz="4" w:space="0" w:color="auto"/>
            </w:tcBorders>
            <w:shd w:val="clear" w:color="auto" w:fill="auto"/>
            <w:noWrap/>
            <w:vAlign w:val="bottom"/>
            <w:hideMark/>
          </w:tcPr>
          <w:p w14:paraId="04020D70" w14:textId="77777777" w:rsidR="00612AB0" w:rsidRPr="000442BC" w:rsidRDefault="00612AB0" w:rsidP="00612AB0">
            <w:pPr>
              <w:rPr>
                <w:rFonts w:cs="Segoe UI"/>
                <w:sz w:val="20"/>
              </w:rPr>
            </w:pPr>
            <w:r w:rsidRPr="000442BC">
              <w:rPr>
                <w:rFonts w:cs="Segoe UI"/>
                <w:sz w:val="20"/>
              </w:rPr>
              <w:t xml:space="preserve"> $          5,397 </w:t>
            </w:r>
          </w:p>
        </w:tc>
        <w:tc>
          <w:tcPr>
            <w:tcW w:w="1842" w:type="dxa"/>
            <w:tcBorders>
              <w:top w:val="nil"/>
              <w:left w:val="nil"/>
              <w:bottom w:val="single" w:sz="4" w:space="0" w:color="auto"/>
              <w:right w:val="single" w:sz="4" w:space="0" w:color="auto"/>
            </w:tcBorders>
            <w:shd w:val="clear" w:color="auto" w:fill="auto"/>
            <w:noWrap/>
            <w:vAlign w:val="bottom"/>
            <w:hideMark/>
          </w:tcPr>
          <w:p w14:paraId="5DCA3B75" w14:textId="77777777" w:rsidR="00612AB0" w:rsidRPr="000442BC" w:rsidRDefault="00612AB0" w:rsidP="00612AB0">
            <w:pPr>
              <w:rPr>
                <w:rFonts w:cs="Segoe UI"/>
                <w:sz w:val="20"/>
              </w:rPr>
            </w:pPr>
            <w:r w:rsidRPr="000442BC">
              <w:rPr>
                <w:rFonts w:cs="Segoe UI"/>
                <w:sz w:val="20"/>
              </w:rPr>
              <w:t xml:space="preserve"> $          5,340 </w:t>
            </w:r>
          </w:p>
        </w:tc>
      </w:tr>
      <w:tr w:rsidR="00FD77C5" w:rsidRPr="00612AB0" w14:paraId="26904CD0" w14:textId="77777777" w:rsidTr="000442B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E490BAA" w14:textId="77777777" w:rsidR="00612AB0" w:rsidRPr="000442BC" w:rsidRDefault="00612AB0" w:rsidP="00612AB0">
            <w:pPr>
              <w:rPr>
                <w:rFonts w:cs="Segoe UI"/>
                <w:sz w:val="20"/>
              </w:rPr>
            </w:pPr>
            <w:r w:rsidRPr="000442BC">
              <w:rPr>
                <w:rFonts w:cs="Segoe UI"/>
                <w:sz w:val="20"/>
              </w:rPr>
              <w:t>Balance (X-Y)</w:t>
            </w:r>
          </w:p>
        </w:tc>
        <w:tc>
          <w:tcPr>
            <w:tcW w:w="1701" w:type="dxa"/>
            <w:tcBorders>
              <w:top w:val="nil"/>
              <w:left w:val="nil"/>
              <w:bottom w:val="single" w:sz="4" w:space="0" w:color="auto"/>
              <w:right w:val="single" w:sz="4" w:space="0" w:color="auto"/>
            </w:tcBorders>
            <w:shd w:val="clear" w:color="auto" w:fill="auto"/>
            <w:noWrap/>
            <w:vAlign w:val="bottom"/>
            <w:hideMark/>
          </w:tcPr>
          <w:p w14:paraId="03516675" w14:textId="403BC75C" w:rsidR="00612AB0" w:rsidRPr="000442BC" w:rsidRDefault="00612AB0" w:rsidP="00612AB0">
            <w:pPr>
              <w:rPr>
                <w:rFonts w:cs="Segoe UI"/>
                <w:sz w:val="20"/>
              </w:rPr>
            </w:pPr>
            <w:r w:rsidRPr="000442BC">
              <w:rPr>
                <w:rFonts w:cs="Segoe UI"/>
                <w:sz w:val="20"/>
              </w:rPr>
              <w:t xml:space="preserve">-$         1,616 </w:t>
            </w:r>
          </w:p>
        </w:tc>
        <w:tc>
          <w:tcPr>
            <w:tcW w:w="1559" w:type="dxa"/>
            <w:tcBorders>
              <w:top w:val="nil"/>
              <w:left w:val="nil"/>
              <w:bottom w:val="single" w:sz="4" w:space="0" w:color="auto"/>
              <w:right w:val="single" w:sz="4" w:space="0" w:color="auto"/>
            </w:tcBorders>
            <w:shd w:val="clear" w:color="auto" w:fill="auto"/>
            <w:noWrap/>
            <w:vAlign w:val="bottom"/>
            <w:hideMark/>
          </w:tcPr>
          <w:p w14:paraId="64D446FB" w14:textId="77777777" w:rsidR="00612AB0" w:rsidRPr="000442BC" w:rsidRDefault="00612AB0" w:rsidP="00612AB0">
            <w:pPr>
              <w:rPr>
                <w:rFonts w:cs="Segoe UI"/>
                <w:sz w:val="20"/>
              </w:rPr>
            </w:pPr>
            <w:r w:rsidRPr="000442BC">
              <w:rPr>
                <w:rFonts w:cs="Segoe UI"/>
                <w:sz w:val="20"/>
              </w:rPr>
              <w:t xml:space="preserve">-$          1,411 </w:t>
            </w:r>
          </w:p>
        </w:tc>
        <w:tc>
          <w:tcPr>
            <w:tcW w:w="1560" w:type="dxa"/>
            <w:tcBorders>
              <w:top w:val="nil"/>
              <w:left w:val="nil"/>
              <w:bottom w:val="single" w:sz="4" w:space="0" w:color="auto"/>
              <w:right w:val="single" w:sz="4" w:space="0" w:color="auto"/>
            </w:tcBorders>
            <w:shd w:val="clear" w:color="auto" w:fill="auto"/>
            <w:noWrap/>
            <w:vAlign w:val="bottom"/>
            <w:hideMark/>
          </w:tcPr>
          <w:p w14:paraId="3EB3F908" w14:textId="77777777" w:rsidR="00612AB0" w:rsidRPr="000442BC" w:rsidRDefault="00612AB0" w:rsidP="00612AB0">
            <w:pPr>
              <w:rPr>
                <w:rFonts w:cs="Segoe UI"/>
                <w:sz w:val="20"/>
              </w:rPr>
            </w:pPr>
            <w:r w:rsidRPr="000442BC">
              <w:rPr>
                <w:rFonts w:cs="Segoe UI"/>
                <w:sz w:val="20"/>
              </w:rPr>
              <w:t xml:space="preserve">-$          2,235 </w:t>
            </w:r>
          </w:p>
        </w:tc>
        <w:tc>
          <w:tcPr>
            <w:tcW w:w="1842" w:type="dxa"/>
            <w:tcBorders>
              <w:top w:val="nil"/>
              <w:left w:val="nil"/>
              <w:bottom w:val="single" w:sz="4" w:space="0" w:color="auto"/>
              <w:right w:val="single" w:sz="4" w:space="0" w:color="auto"/>
            </w:tcBorders>
            <w:shd w:val="clear" w:color="auto" w:fill="auto"/>
            <w:noWrap/>
            <w:vAlign w:val="bottom"/>
            <w:hideMark/>
          </w:tcPr>
          <w:p w14:paraId="19657D54" w14:textId="77777777" w:rsidR="00612AB0" w:rsidRPr="000442BC" w:rsidRDefault="00612AB0" w:rsidP="00612AB0">
            <w:pPr>
              <w:rPr>
                <w:rFonts w:cs="Segoe UI"/>
                <w:sz w:val="20"/>
              </w:rPr>
            </w:pPr>
            <w:r w:rsidRPr="000442BC">
              <w:rPr>
                <w:rFonts w:cs="Segoe UI"/>
                <w:sz w:val="20"/>
              </w:rPr>
              <w:t xml:space="preserve">-$          3,446 </w:t>
            </w:r>
          </w:p>
        </w:tc>
      </w:tr>
      <w:tr w:rsidR="00FD77C5" w:rsidRPr="00612AB0" w14:paraId="76587112" w14:textId="77777777" w:rsidTr="000442B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598074A" w14:textId="77777777" w:rsidR="00612AB0" w:rsidRPr="000442BC" w:rsidRDefault="00612AB0" w:rsidP="00612AB0">
            <w:pPr>
              <w:rPr>
                <w:rFonts w:cs="Segoe UI"/>
                <w:sz w:val="20"/>
              </w:rPr>
            </w:pPr>
            <w:r w:rsidRPr="000442BC">
              <w:rPr>
                <w:rFonts w:cs="Segoe UI"/>
                <w:sz w:val="20"/>
              </w:rPr>
              <w:t>Cumulative balance</w:t>
            </w:r>
          </w:p>
        </w:tc>
        <w:tc>
          <w:tcPr>
            <w:tcW w:w="1701" w:type="dxa"/>
            <w:tcBorders>
              <w:top w:val="nil"/>
              <w:left w:val="nil"/>
              <w:bottom w:val="single" w:sz="4" w:space="0" w:color="auto"/>
              <w:right w:val="single" w:sz="4" w:space="0" w:color="auto"/>
            </w:tcBorders>
            <w:shd w:val="clear" w:color="auto" w:fill="auto"/>
            <w:noWrap/>
            <w:vAlign w:val="bottom"/>
            <w:hideMark/>
          </w:tcPr>
          <w:p w14:paraId="445C805E" w14:textId="77777777" w:rsidR="00612AB0" w:rsidRPr="000442BC" w:rsidRDefault="00612AB0" w:rsidP="00612AB0">
            <w:pPr>
              <w:rPr>
                <w:rFonts w:cs="Segoe UI"/>
                <w:sz w:val="20"/>
              </w:rPr>
            </w:pPr>
            <w:r w:rsidRPr="000442BC">
              <w:rPr>
                <w:rFonts w:cs="Segoe UI"/>
                <w:sz w:val="20"/>
              </w:rPr>
              <w:t xml:space="preserve">-$          3,875 </w:t>
            </w:r>
          </w:p>
        </w:tc>
        <w:tc>
          <w:tcPr>
            <w:tcW w:w="1559" w:type="dxa"/>
            <w:tcBorders>
              <w:top w:val="nil"/>
              <w:left w:val="nil"/>
              <w:bottom w:val="single" w:sz="4" w:space="0" w:color="auto"/>
              <w:right w:val="single" w:sz="4" w:space="0" w:color="auto"/>
            </w:tcBorders>
            <w:shd w:val="clear" w:color="auto" w:fill="auto"/>
            <w:noWrap/>
            <w:vAlign w:val="bottom"/>
            <w:hideMark/>
          </w:tcPr>
          <w:p w14:paraId="2BB571DD" w14:textId="77777777" w:rsidR="00612AB0" w:rsidRPr="000442BC" w:rsidRDefault="00612AB0" w:rsidP="00612AB0">
            <w:pPr>
              <w:rPr>
                <w:rFonts w:cs="Segoe UI"/>
                <w:sz w:val="20"/>
              </w:rPr>
            </w:pPr>
            <w:r w:rsidRPr="000442BC">
              <w:rPr>
                <w:rFonts w:cs="Segoe UI"/>
                <w:sz w:val="20"/>
              </w:rPr>
              <w:t xml:space="preserve">-$          1,411 </w:t>
            </w:r>
          </w:p>
        </w:tc>
        <w:tc>
          <w:tcPr>
            <w:tcW w:w="1560" w:type="dxa"/>
            <w:tcBorders>
              <w:top w:val="nil"/>
              <w:left w:val="nil"/>
              <w:bottom w:val="single" w:sz="4" w:space="0" w:color="auto"/>
              <w:right w:val="single" w:sz="4" w:space="0" w:color="auto"/>
            </w:tcBorders>
            <w:shd w:val="clear" w:color="auto" w:fill="auto"/>
            <w:noWrap/>
            <w:vAlign w:val="bottom"/>
            <w:hideMark/>
          </w:tcPr>
          <w:p w14:paraId="6ADDEB59" w14:textId="77777777" w:rsidR="00612AB0" w:rsidRPr="000442BC" w:rsidRDefault="00612AB0" w:rsidP="00612AB0">
            <w:pPr>
              <w:rPr>
                <w:rFonts w:cs="Segoe UI"/>
                <w:sz w:val="20"/>
              </w:rPr>
            </w:pPr>
            <w:r w:rsidRPr="000442BC">
              <w:rPr>
                <w:rFonts w:cs="Segoe UI"/>
                <w:sz w:val="20"/>
              </w:rPr>
              <w:t xml:space="preserve">-$          3,646 </w:t>
            </w:r>
          </w:p>
        </w:tc>
        <w:tc>
          <w:tcPr>
            <w:tcW w:w="1842" w:type="dxa"/>
            <w:tcBorders>
              <w:top w:val="nil"/>
              <w:left w:val="nil"/>
              <w:bottom w:val="single" w:sz="4" w:space="0" w:color="auto"/>
              <w:right w:val="single" w:sz="4" w:space="0" w:color="auto"/>
            </w:tcBorders>
            <w:shd w:val="clear" w:color="auto" w:fill="auto"/>
            <w:noWrap/>
            <w:vAlign w:val="bottom"/>
            <w:hideMark/>
          </w:tcPr>
          <w:p w14:paraId="5E9A9AC9" w14:textId="77777777" w:rsidR="00612AB0" w:rsidRPr="000442BC" w:rsidRDefault="00612AB0" w:rsidP="00612AB0">
            <w:pPr>
              <w:rPr>
                <w:rFonts w:cs="Segoe UI"/>
                <w:sz w:val="20"/>
              </w:rPr>
            </w:pPr>
            <w:r w:rsidRPr="000442BC">
              <w:rPr>
                <w:rFonts w:cs="Segoe UI"/>
                <w:sz w:val="20"/>
              </w:rPr>
              <w:t xml:space="preserve">-$          7,092 </w:t>
            </w:r>
          </w:p>
        </w:tc>
      </w:tr>
    </w:tbl>
    <w:p w14:paraId="6790A37D" w14:textId="77777777" w:rsidR="00612AB0" w:rsidRPr="000442BC" w:rsidRDefault="00612AB0" w:rsidP="000442BC"/>
    <w:p w14:paraId="2FF5F321" w14:textId="4451F028" w:rsidR="007E68B3" w:rsidRDefault="007E68B3" w:rsidP="001C2FAF">
      <w:pPr>
        <w:pStyle w:val="Heading2"/>
      </w:pPr>
      <w:bookmarkStart w:id="35" w:name="_Toc166753304"/>
      <w:r>
        <w:t>7.</w:t>
      </w:r>
      <w:r w:rsidR="00013821">
        <w:t xml:space="preserve"> </w:t>
      </w:r>
      <w:r w:rsidR="00612AB0">
        <w:t xml:space="preserve">Non-Financial </w:t>
      </w:r>
      <w:r>
        <w:t>Performance</w:t>
      </w:r>
      <w:bookmarkEnd w:id="35"/>
    </w:p>
    <w:p w14:paraId="79AA988C" w14:textId="6681C1D0" w:rsidR="00CC1B6C" w:rsidRDefault="00CC1B6C" w:rsidP="002825D5">
      <w:pPr>
        <w:pStyle w:val="Tabletitle"/>
        <w:tabs>
          <w:tab w:val="left" w:pos="1560"/>
        </w:tabs>
      </w:pPr>
      <w:r w:rsidRPr="00CC1B6C">
        <w:t xml:space="preserve">Non-Financial performance of regulatory activity over </w:t>
      </w:r>
      <w:r w:rsidR="00A61FDD">
        <w:t>202</w:t>
      </w:r>
      <w:r w:rsidR="00987C58">
        <w:t>2</w:t>
      </w:r>
      <w:r w:rsidR="00A61FDD">
        <w:t>-2</w:t>
      </w:r>
      <w:r w:rsidR="00987C58">
        <w:t>3</w:t>
      </w:r>
      <w:r w:rsidRPr="00CC1B6C">
        <w:t xml:space="preserve"> – Volumes</w:t>
      </w:r>
    </w:p>
    <w:tbl>
      <w:tblPr>
        <w:tblStyle w:val="TableODC"/>
        <w:tblW w:w="8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559"/>
        <w:gridCol w:w="1754"/>
        <w:gridCol w:w="1559"/>
      </w:tblGrid>
      <w:tr w:rsidR="006B09AF" w14:paraId="7A33E7EC" w14:textId="77777777" w:rsidTr="006E5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CB511D" w14:textId="77777777" w:rsidR="00A5400A" w:rsidRPr="001C4B2B" w:rsidRDefault="00A5400A" w:rsidP="007B021E">
            <w:pPr>
              <w:rPr>
                <w:rFonts w:cs="Segoe UI"/>
                <w:sz w:val="20"/>
                <w:szCs w:val="20"/>
              </w:rPr>
            </w:pPr>
            <w:r w:rsidRPr="001C4B2B">
              <w:rPr>
                <w:rFonts w:cs="Segoe UI"/>
                <w:sz w:val="20"/>
                <w:szCs w:val="20"/>
              </w:rPr>
              <w:t>Activity</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F3A777" w14:textId="1D7B2FF4" w:rsidR="00A5400A" w:rsidRPr="001C4B2B" w:rsidRDefault="00A5400A" w:rsidP="007B021E">
            <w:pPr>
              <w:cnfStyle w:val="100000000000" w:firstRow="1" w:lastRow="0" w:firstColumn="0" w:lastColumn="0" w:oddVBand="0" w:evenVBand="0" w:oddHBand="0" w:evenHBand="0" w:firstRowFirstColumn="0" w:firstRowLastColumn="0" w:lastRowFirstColumn="0" w:lastRowLastColumn="0"/>
              <w:rPr>
                <w:rFonts w:cs="Segoe UI"/>
                <w:sz w:val="20"/>
                <w:szCs w:val="20"/>
              </w:rPr>
            </w:pPr>
            <w:r w:rsidRPr="001C4B2B">
              <w:rPr>
                <w:rFonts w:cs="Segoe UI"/>
                <w:sz w:val="20"/>
                <w:szCs w:val="20"/>
              </w:rPr>
              <w:t>2022-23 Estimated</w:t>
            </w:r>
            <w:r w:rsidR="009C517B" w:rsidRPr="001C4B2B">
              <w:rPr>
                <w:rFonts w:cs="Segoe UI"/>
                <w:sz w:val="20"/>
                <w:szCs w:val="20"/>
              </w:rPr>
              <w:t>**</w:t>
            </w:r>
          </w:p>
        </w:tc>
        <w:tc>
          <w:tcPr>
            <w:tcW w:w="175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1B3B71" w14:textId="2FD5A03E" w:rsidR="00A5400A" w:rsidRPr="001C4B2B" w:rsidRDefault="00A5400A" w:rsidP="007B021E">
            <w:pPr>
              <w:cnfStyle w:val="100000000000" w:firstRow="1" w:lastRow="0" w:firstColumn="0" w:lastColumn="0" w:oddVBand="0" w:evenVBand="0" w:oddHBand="0" w:evenHBand="0" w:firstRowFirstColumn="0" w:firstRowLastColumn="0" w:lastRowFirstColumn="0" w:lastRowLastColumn="0"/>
              <w:rPr>
                <w:rFonts w:cs="Segoe UI"/>
                <w:sz w:val="20"/>
                <w:szCs w:val="20"/>
              </w:rPr>
            </w:pPr>
            <w:r w:rsidRPr="001C4B2B">
              <w:rPr>
                <w:rFonts w:cs="Segoe UI"/>
                <w:bCs/>
                <w:sz w:val="20"/>
                <w:szCs w:val="20"/>
              </w:rPr>
              <w:t>2022-23 Actual</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C42E60" w14:textId="77777777" w:rsidR="00A5400A" w:rsidRPr="001C4B2B" w:rsidRDefault="00A5400A" w:rsidP="007B021E">
            <w:pPr>
              <w:cnfStyle w:val="100000000000" w:firstRow="1" w:lastRow="0" w:firstColumn="0" w:lastColumn="0" w:oddVBand="0" w:evenVBand="0" w:oddHBand="0" w:evenHBand="0" w:firstRowFirstColumn="0" w:firstRowLastColumn="0" w:lastRowFirstColumn="0" w:lastRowLastColumn="0"/>
              <w:rPr>
                <w:rFonts w:cs="Segoe UI"/>
                <w:sz w:val="20"/>
                <w:szCs w:val="20"/>
              </w:rPr>
            </w:pPr>
            <w:r w:rsidRPr="001C4B2B">
              <w:rPr>
                <w:rFonts w:cs="Segoe UI"/>
                <w:bCs/>
                <w:sz w:val="20"/>
                <w:szCs w:val="20"/>
              </w:rPr>
              <w:t>2022-23 Variance</w:t>
            </w:r>
          </w:p>
        </w:tc>
      </w:tr>
      <w:tr w:rsidR="006B09AF" w14:paraId="62270A4D" w14:textId="77777777" w:rsidTr="006E5488">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256" w:type="dxa"/>
          </w:tcPr>
          <w:p w14:paraId="34553AC7" w14:textId="77777777" w:rsidR="00A5400A" w:rsidRPr="006004B4" w:rsidRDefault="00A5400A" w:rsidP="007B021E">
            <w:pPr>
              <w:rPr>
                <w:rFonts w:cs="Segoe UI"/>
                <w:sz w:val="20"/>
                <w:szCs w:val="20"/>
              </w:rPr>
            </w:pPr>
            <w:r w:rsidRPr="006004B4">
              <w:rPr>
                <w:rFonts w:cs="Segoe UI"/>
                <w:sz w:val="20"/>
                <w:szCs w:val="20"/>
              </w:rPr>
              <w:t>Cannabis licence applications</w:t>
            </w:r>
          </w:p>
        </w:tc>
        <w:tc>
          <w:tcPr>
            <w:tcW w:w="1559" w:type="dxa"/>
          </w:tcPr>
          <w:p w14:paraId="44BCA974" w14:textId="77777777" w:rsidR="00A5400A" w:rsidRPr="006004B4" w:rsidRDefault="00A5400A" w:rsidP="007B021E">
            <w:pPr>
              <w:cnfStyle w:val="000000100000" w:firstRow="0" w:lastRow="0" w:firstColumn="0" w:lastColumn="0" w:oddVBand="0" w:evenVBand="0" w:oddHBand="1" w:evenHBand="0" w:firstRowFirstColumn="0" w:firstRowLastColumn="0" w:lastRowFirstColumn="0" w:lastRowLastColumn="0"/>
              <w:rPr>
                <w:rFonts w:cs="Segoe UI"/>
                <w:sz w:val="20"/>
                <w:szCs w:val="20"/>
              </w:rPr>
            </w:pPr>
            <w:r w:rsidRPr="006004B4">
              <w:rPr>
                <w:rFonts w:cs="Segoe UI"/>
                <w:sz w:val="20"/>
                <w:szCs w:val="20"/>
              </w:rPr>
              <w:t>16</w:t>
            </w:r>
          </w:p>
        </w:tc>
        <w:tc>
          <w:tcPr>
            <w:tcW w:w="1754" w:type="dxa"/>
          </w:tcPr>
          <w:p w14:paraId="14BD93B8" w14:textId="77777777" w:rsidR="00A5400A" w:rsidRPr="006004B4" w:rsidRDefault="00A5400A" w:rsidP="007B021E">
            <w:pPr>
              <w:cnfStyle w:val="000000100000" w:firstRow="0" w:lastRow="0" w:firstColumn="0" w:lastColumn="0" w:oddVBand="0" w:evenVBand="0" w:oddHBand="1" w:evenHBand="0" w:firstRowFirstColumn="0" w:firstRowLastColumn="0" w:lastRowFirstColumn="0" w:lastRowLastColumn="0"/>
              <w:rPr>
                <w:rFonts w:cs="Segoe UI"/>
                <w:sz w:val="20"/>
                <w:szCs w:val="20"/>
              </w:rPr>
            </w:pPr>
            <w:r w:rsidRPr="006004B4">
              <w:rPr>
                <w:rFonts w:cs="Segoe UI"/>
                <w:sz w:val="20"/>
                <w:szCs w:val="20"/>
              </w:rPr>
              <w:t>19</w:t>
            </w:r>
          </w:p>
        </w:tc>
        <w:tc>
          <w:tcPr>
            <w:tcW w:w="1559" w:type="dxa"/>
          </w:tcPr>
          <w:p w14:paraId="47D8C5BF" w14:textId="77777777" w:rsidR="00A5400A" w:rsidRPr="006004B4" w:rsidRDefault="00A5400A" w:rsidP="007B021E">
            <w:pPr>
              <w:cnfStyle w:val="000000100000" w:firstRow="0" w:lastRow="0" w:firstColumn="0" w:lastColumn="0" w:oddVBand="0" w:evenVBand="0" w:oddHBand="1" w:evenHBand="0" w:firstRowFirstColumn="0" w:firstRowLastColumn="0" w:lastRowFirstColumn="0" w:lastRowLastColumn="0"/>
              <w:rPr>
                <w:rFonts w:cs="Segoe UI"/>
                <w:sz w:val="20"/>
                <w:szCs w:val="20"/>
              </w:rPr>
            </w:pPr>
            <w:r w:rsidRPr="006004B4">
              <w:rPr>
                <w:rFonts w:cs="Segoe UI"/>
                <w:sz w:val="20"/>
                <w:szCs w:val="20"/>
              </w:rPr>
              <w:t>+3</w:t>
            </w:r>
          </w:p>
        </w:tc>
      </w:tr>
      <w:tr w:rsidR="006B09AF" w14:paraId="5CD5479B" w14:textId="77777777" w:rsidTr="006E548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256" w:type="dxa"/>
          </w:tcPr>
          <w:p w14:paraId="0EC3049E" w14:textId="77777777" w:rsidR="00A5400A" w:rsidRPr="006004B4" w:rsidRDefault="00A5400A" w:rsidP="007B021E">
            <w:pPr>
              <w:rPr>
                <w:rFonts w:cs="Segoe UI"/>
                <w:sz w:val="20"/>
                <w:szCs w:val="20"/>
              </w:rPr>
            </w:pPr>
            <w:r w:rsidRPr="006004B4">
              <w:rPr>
                <w:rFonts w:cs="Segoe UI"/>
                <w:sz w:val="20"/>
                <w:szCs w:val="20"/>
              </w:rPr>
              <w:t>Cannabis permit applications</w:t>
            </w:r>
          </w:p>
        </w:tc>
        <w:tc>
          <w:tcPr>
            <w:tcW w:w="1559" w:type="dxa"/>
          </w:tcPr>
          <w:p w14:paraId="6A94D04D" w14:textId="77777777" w:rsidR="00A5400A" w:rsidRPr="006004B4" w:rsidRDefault="00A5400A" w:rsidP="007B021E">
            <w:pPr>
              <w:cnfStyle w:val="000000010000" w:firstRow="0" w:lastRow="0" w:firstColumn="0" w:lastColumn="0" w:oddVBand="0" w:evenVBand="0" w:oddHBand="0" w:evenHBand="1" w:firstRowFirstColumn="0" w:firstRowLastColumn="0" w:lastRowFirstColumn="0" w:lastRowLastColumn="0"/>
              <w:rPr>
                <w:rFonts w:cs="Segoe UI"/>
                <w:sz w:val="20"/>
                <w:szCs w:val="20"/>
              </w:rPr>
            </w:pPr>
            <w:r w:rsidRPr="006004B4">
              <w:rPr>
                <w:rFonts w:cs="Segoe UI"/>
                <w:sz w:val="20"/>
                <w:szCs w:val="20"/>
              </w:rPr>
              <w:t>143</w:t>
            </w:r>
          </w:p>
        </w:tc>
        <w:tc>
          <w:tcPr>
            <w:tcW w:w="1754" w:type="dxa"/>
          </w:tcPr>
          <w:p w14:paraId="6A080EEF" w14:textId="77777777" w:rsidR="00A5400A" w:rsidRPr="006004B4" w:rsidRDefault="00A5400A" w:rsidP="007B021E">
            <w:pPr>
              <w:cnfStyle w:val="000000010000" w:firstRow="0" w:lastRow="0" w:firstColumn="0" w:lastColumn="0" w:oddVBand="0" w:evenVBand="0" w:oddHBand="0" w:evenHBand="1" w:firstRowFirstColumn="0" w:firstRowLastColumn="0" w:lastRowFirstColumn="0" w:lastRowLastColumn="0"/>
              <w:rPr>
                <w:rFonts w:cs="Segoe UI"/>
                <w:sz w:val="20"/>
                <w:szCs w:val="20"/>
              </w:rPr>
            </w:pPr>
            <w:r w:rsidRPr="006004B4">
              <w:rPr>
                <w:rFonts w:cs="Segoe UI"/>
                <w:sz w:val="20"/>
                <w:szCs w:val="20"/>
              </w:rPr>
              <w:t>42</w:t>
            </w:r>
          </w:p>
        </w:tc>
        <w:tc>
          <w:tcPr>
            <w:tcW w:w="1559" w:type="dxa"/>
          </w:tcPr>
          <w:p w14:paraId="5231D56B" w14:textId="77777777" w:rsidR="00A5400A" w:rsidRPr="006004B4" w:rsidRDefault="00A5400A" w:rsidP="007B021E">
            <w:pPr>
              <w:cnfStyle w:val="000000010000" w:firstRow="0" w:lastRow="0" w:firstColumn="0" w:lastColumn="0" w:oddVBand="0" w:evenVBand="0" w:oddHBand="0" w:evenHBand="1" w:firstRowFirstColumn="0" w:firstRowLastColumn="0" w:lastRowFirstColumn="0" w:lastRowLastColumn="0"/>
              <w:rPr>
                <w:rFonts w:cs="Segoe UI"/>
                <w:sz w:val="20"/>
                <w:szCs w:val="20"/>
              </w:rPr>
            </w:pPr>
            <w:r w:rsidRPr="006004B4">
              <w:rPr>
                <w:rFonts w:cs="Segoe UI"/>
                <w:sz w:val="20"/>
                <w:szCs w:val="20"/>
              </w:rPr>
              <w:t>-101</w:t>
            </w:r>
          </w:p>
        </w:tc>
      </w:tr>
      <w:tr w:rsidR="006B09AF" w14:paraId="4B454D86" w14:textId="77777777" w:rsidTr="006E5488">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256" w:type="dxa"/>
          </w:tcPr>
          <w:p w14:paraId="7D28E810" w14:textId="77777777" w:rsidR="00A5400A" w:rsidRPr="006004B4" w:rsidRDefault="00A5400A" w:rsidP="007B021E">
            <w:pPr>
              <w:rPr>
                <w:rFonts w:cs="Segoe UI"/>
                <w:sz w:val="20"/>
                <w:szCs w:val="20"/>
              </w:rPr>
            </w:pPr>
            <w:r w:rsidRPr="006004B4">
              <w:rPr>
                <w:rFonts w:cs="Segoe UI"/>
                <w:sz w:val="20"/>
                <w:szCs w:val="20"/>
              </w:rPr>
              <w:t>Application for a variation to a cannabis licence</w:t>
            </w:r>
          </w:p>
        </w:tc>
        <w:tc>
          <w:tcPr>
            <w:tcW w:w="1559" w:type="dxa"/>
          </w:tcPr>
          <w:p w14:paraId="255B9717" w14:textId="77777777" w:rsidR="00A5400A" w:rsidRPr="006004B4" w:rsidRDefault="00A5400A" w:rsidP="007B021E">
            <w:pPr>
              <w:cnfStyle w:val="000000100000" w:firstRow="0" w:lastRow="0" w:firstColumn="0" w:lastColumn="0" w:oddVBand="0" w:evenVBand="0" w:oddHBand="1" w:evenHBand="0" w:firstRowFirstColumn="0" w:firstRowLastColumn="0" w:lastRowFirstColumn="0" w:lastRowLastColumn="0"/>
              <w:rPr>
                <w:rFonts w:cs="Segoe UI"/>
                <w:sz w:val="20"/>
                <w:szCs w:val="20"/>
              </w:rPr>
            </w:pPr>
            <w:r w:rsidRPr="006004B4">
              <w:rPr>
                <w:rFonts w:cs="Segoe UI"/>
                <w:sz w:val="20"/>
                <w:szCs w:val="20"/>
              </w:rPr>
              <w:t>110</w:t>
            </w:r>
          </w:p>
        </w:tc>
        <w:tc>
          <w:tcPr>
            <w:tcW w:w="1754" w:type="dxa"/>
          </w:tcPr>
          <w:p w14:paraId="45C008C6" w14:textId="77777777" w:rsidR="00A5400A" w:rsidRPr="006004B4" w:rsidRDefault="00A5400A" w:rsidP="007B021E">
            <w:pPr>
              <w:cnfStyle w:val="000000100000" w:firstRow="0" w:lastRow="0" w:firstColumn="0" w:lastColumn="0" w:oddVBand="0" w:evenVBand="0" w:oddHBand="1" w:evenHBand="0" w:firstRowFirstColumn="0" w:firstRowLastColumn="0" w:lastRowFirstColumn="0" w:lastRowLastColumn="0"/>
              <w:rPr>
                <w:rFonts w:cs="Segoe UI"/>
                <w:sz w:val="20"/>
                <w:szCs w:val="20"/>
              </w:rPr>
            </w:pPr>
            <w:r w:rsidRPr="006004B4">
              <w:rPr>
                <w:rFonts w:cs="Segoe UI"/>
                <w:sz w:val="20"/>
                <w:szCs w:val="20"/>
              </w:rPr>
              <w:t>54</w:t>
            </w:r>
          </w:p>
        </w:tc>
        <w:tc>
          <w:tcPr>
            <w:tcW w:w="1559" w:type="dxa"/>
          </w:tcPr>
          <w:p w14:paraId="731D6F57" w14:textId="77777777" w:rsidR="00A5400A" w:rsidRPr="006004B4" w:rsidRDefault="00A5400A" w:rsidP="007B021E">
            <w:pPr>
              <w:cnfStyle w:val="000000100000" w:firstRow="0" w:lastRow="0" w:firstColumn="0" w:lastColumn="0" w:oddVBand="0" w:evenVBand="0" w:oddHBand="1" w:evenHBand="0" w:firstRowFirstColumn="0" w:firstRowLastColumn="0" w:lastRowFirstColumn="0" w:lastRowLastColumn="0"/>
              <w:rPr>
                <w:rFonts w:cs="Segoe UI"/>
                <w:sz w:val="20"/>
                <w:szCs w:val="20"/>
              </w:rPr>
            </w:pPr>
            <w:r w:rsidRPr="006004B4">
              <w:rPr>
                <w:rFonts w:cs="Segoe UI"/>
                <w:sz w:val="20"/>
                <w:szCs w:val="20"/>
              </w:rPr>
              <w:t>-56</w:t>
            </w:r>
          </w:p>
        </w:tc>
      </w:tr>
      <w:tr w:rsidR="006B09AF" w14:paraId="75906B18" w14:textId="77777777" w:rsidTr="006E548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256" w:type="dxa"/>
          </w:tcPr>
          <w:p w14:paraId="3CBBDD54" w14:textId="77777777" w:rsidR="00A5400A" w:rsidRPr="006004B4" w:rsidRDefault="00A5400A" w:rsidP="007B021E">
            <w:pPr>
              <w:rPr>
                <w:rFonts w:cs="Segoe UI"/>
                <w:sz w:val="20"/>
                <w:szCs w:val="20"/>
              </w:rPr>
            </w:pPr>
            <w:r w:rsidRPr="006004B4">
              <w:rPr>
                <w:rFonts w:cs="Segoe UI"/>
                <w:sz w:val="20"/>
                <w:szCs w:val="20"/>
              </w:rPr>
              <w:t>Application for a variation to a cannabis permit</w:t>
            </w:r>
          </w:p>
        </w:tc>
        <w:tc>
          <w:tcPr>
            <w:tcW w:w="1559" w:type="dxa"/>
          </w:tcPr>
          <w:p w14:paraId="0E26BC94" w14:textId="77777777" w:rsidR="00A5400A" w:rsidRPr="006004B4" w:rsidRDefault="00A5400A" w:rsidP="007B021E">
            <w:pPr>
              <w:cnfStyle w:val="000000010000" w:firstRow="0" w:lastRow="0" w:firstColumn="0" w:lastColumn="0" w:oddVBand="0" w:evenVBand="0" w:oddHBand="0" w:evenHBand="1" w:firstRowFirstColumn="0" w:firstRowLastColumn="0" w:lastRowFirstColumn="0" w:lastRowLastColumn="0"/>
              <w:rPr>
                <w:rFonts w:cs="Segoe UI"/>
                <w:sz w:val="20"/>
                <w:szCs w:val="20"/>
              </w:rPr>
            </w:pPr>
            <w:r w:rsidRPr="006004B4">
              <w:rPr>
                <w:rFonts w:cs="Segoe UI"/>
                <w:sz w:val="20"/>
                <w:szCs w:val="20"/>
              </w:rPr>
              <w:t>84</w:t>
            </w:r>
          </w:p>
        </w:tc>
        <w:tc>
          <w:tcPr>
            <w:tcW w:w="1754" w:type="dxa"/>
          </w:tcPr>
          <w:p w14:paraId="7F1D442A" w14:textId="77777777" w:rsidR="00A5400A" w:rsidRPr="006004B4" w:rsidRDefault="00A5400A" w:rsidP="007B021E">
            <w:pPr>
              <w:cnfStyle w:val="000000010000" w:firstRow="0" w:lastRow="0" w:firstColumn="0" w:lastColumn="0" w:oddVBand="0" w:evenVBand="0" w:oddHBand="0" w:evenHBand="1" w:firstRowFirstColumn="0" w:firstRowLastColumn="0" w:lastRowFirstColumn="0" w:lastRowLastColumn="0"/>
              <w:rPr>
                <w:rFonts w:cs="Segoe UI"/>
                <w:sz w:val="20"/>
                <w:szCs w:val="20"/>
              </w:rPr>
            </w:pPr>
            <w:r w:rsidRPr="006004B4">
              <w:rPr>
                <w:rFonts w:cs="Segoe UI"/>
                <w:sz w:val="20"/>
                <w:szCs w:val="20"/>
              </w:rPr>
              <w:t>9</w:t>
            </w:r>
          </w:p>
        </w:tc>
        <w:tc>
          <w:tcPr>
            <w:tcW w:w="1559" w:type="dxa"/>
          </w:tcPr>
          <w:p w14:paraId="20CD0DA0" w14:textId="77777777" w:rsidR="00A5400A" w:rsidRPr="006004B4" w:rsidRDefault="00A5400A" w:rsidP="007B021E">
            <w:pPr>
              <w:cnfStyle w:val="000000010000" w:firstRow="0" w:lastRow="0" w:firstColumn="0" w:lastColumn="0" w:oddVBand="0" w:evenVBand="0" w:oddHBand="0" w:evenHBand="1" w:firstRowFirstColumn="0" w:firstRowLastColumn="0" w:lastRowFirstColumn="0" w:lastRowLastColumn="0"/>
              <w:rPr>
                <w:rFonts w:cs="Segoe UI"/>
                <w:sz w:val="20"/>
                <w:szCs w:val="20"/>
              </w:rPr>
            </w:pPr>
            <w:r w:rsidRPr="006004B4">
              <w:rPr>
                <w:rFonts w:cs="Segoe UI"/>
                <w:sz w:val="20"/>
                <w:szCs w:val="20"/>
              </w:rPr>
              <w:t>-75</w:t>
            </w:r>
          </w:p>
        </w:tc>
      </w:tr>
      <w:tr w:rsidR="006B09AF" w:rsidRPr="00E10C58" w14:paraId="14A0585F" w14:textId="77777777" w:rsidTr="006E5488">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256" w:type="dxa"/>
          </w:tcPr>
          <w:p w14:paraId="40696BDC" w14:textId="77777777" w:rsidR="00A5400A" w:rsidRPr="006004B4" w:rsidRDefault="00A5400A" w:rsidP="007B021E">
            <w:pPr>
              <w:rPr>
                <w:rFonts w:cs="Segoe UI"/>
                <w:sz w:val="20"/>
                <w:szCs w:val="20"/>
              </w:rPr>
            </w:pPr>
            <w:r w:rsidRPr="006004B4">
              <w:rPr>
                <w:rFonts w:cs="Segoe UI"/>
                <w:sz w:val="20"/>
                <w:szCs w:val="20"/>
              </w:rPr>
              <w:t xml:space="preserve">Planned inspections </w:t>
            </w:r>
          </w:p>
        </w:tc>
        <w:tc>
          <w:tcPr>
            <w:tcW w:w="1559" w:type="dxa"/>
          </w:tcPr>
          <w:p w14:paraId="275B9F61" w14:textId="75D0713B" w:rsidR="00A5400A" w:rsidRPr="006004B4" w:rsidRDefault="00F65E9D" w:rsidP="007B021E">
            <w:pPr>
              <w:cnfStyle w:val="000000100000" w:firstRow="0" w:lastRow="0" w:firstColumn="0" w:lastColumn="0" w:oddVBand="0" w:evenVBand="0" w:oddHBand="1" w:evenHBand="0" w:firstRowFirstColumn="0" w:firstRowLastColumn="0" w:lastRowFirstColumn="0" w:lastRowLastColumn="0"/>
              <w:rPr>
                <w:rFonts w:cs="Segoe UI"/>
                <w:sz w:val="20"/>
                <w:szCs w:val="20"/>
              </w:rPr>
            </w:pPr>
            <w:r w:rsidRPr="006004B4">
              <w:rPr>
                <w:rFonts w:cs="Segoe UI"/>
                <w:sz w:val="20"/>
                <w:szCs w:val="20"/>
              </w:rPr>
              <w:t>25</w:t>
            </w:r>
          </w:p>
        </w:tc>
        <w:tc>
          <w:tcPr>
            <w:tcW w:w="1754" w:type="dxa"/>
          </w:tcPr>
          <w:p w14:paraId="00FE1885" w14:textId="6C8ED12C" w:rsidR="00A5400A" w:rsidRPr="006004B4" w:rsidRDefault="00F65E9D" w:rsidP="007B021E">
            <w:pPr>
              <w:cnfStyle w:val="000000100000" w:firstRow="0" w:lastRow="0" w:firstColumn="0" w:lastColumn="0" w:oddVBand="0" w:evenVBand="0" w:oddHBand="1" w:evenHBand="0" w:firstRowFirstColumn="0" w:firstRowLastColumn="0" w:lastRowFirstColumn="0" w:lastRowLastColumn="0"/>
              <w:rPr>
                <w:rFonts w:cs="Segoe UI"/>
                <w:sz w:val="20"/>
                <w:szCs w:val="20"/>
              </w:rPr>
            </w:pPr>
            <w:r w:rsidRPr="006004B4">
              <w:rPr>
                <w:rFonts w:cs="Segoe UI"/>
                <w:sz w:val="20"/>
                <w:szCs w:val="20"/>
              </w:rPr>
              <w:t>30</w:t>
            </w:r>
          </w:p>
        </w:tc>
        <w:tc>
          <w:tcPr>
            <w:tcW w:w="1559" w:type="dxa"/>
          </w:tcPr>
          <w:p w14:paraId="2EFF5659" w14:textId="30AC38E5" w:rsidR="00A5400A" w:rsidRPr="006004B4" w:rsidRDefault="00F65E9D" w:rsidP="007B021E">
            <w:pPr>
              <w:cnfStyle w:val="000000100000" w:firstRow="0" w:lastRow="0" w:firstColumn="0" w:lastColumn="0" w:oddVBand="0" w:evenVBand="0" w:oddHBand="1" w:evenHBand="0" w:firstRowFirstColumn="0" w:firstRowLastColumn="0" w:lastRowFirstColumn="0" w:lastRowLastColumn="0"/>
              <w:rPr>
                <w:rFonts w:cs="Segoe UI"/>
                <w:sz w:val="20"/>
                <w:szCs w:val="20"/>
              </w:rPr>
            </w:pPr>
            <w:r w:rsidRPr="006004B4">
              <w:rPr>
                <w:rFonts w:cs="Segoe UI"/>
                <w:sz w:val="20"/>
                <w:szCs w:val="20"/>
              </w:rPr>
              <w:t>+5</w:t>
            </w:r>
          </w:p>
        </w:tc>
      </w:tr>
      <w:tr w:rsidR="006B09AF" w:rsidRPr="00472D2B" w14:paraId="4AC22429" w14:textId="77777777" w:rsidTr="006E548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256" w:type="dxa"/>
          </w:tcPr>
          <w:p w14:paraId="666AF0CA" w14:textId="77777777" w:rsidR="00A5400A" w:rsidRPr="006004B4" w:rsidRDefault="00A5400A" w:rsidP="007B021E">
            <w:pPr>
              <w:rPr>
                <w:rFonts w:cs="Segoe UI"/>
                <w:sz w:val="20"/>
                <w:szCs w:val="20"/>
              </w:rPr>
            </w:pPr>
            <w:r w:rsidRPr="006004B4">
              <w:rPr>
                <w:rFonts w:cs="Segoe UI"/>
                <w:sz w:val="20"/>
                <w:szCs w:val="20"/>
              </w:rPr>
              <w:t>Annual licence charge</w:t>
            </w:r>
          </w:p>
        </w:tc>
        <w:tc>
          <w:tcPr>
            <w:tcW w:w="1559" w:type="dxa"/>
          </w:tcPr>
          <w:p w14:paraId="2FA46763" w14:textId="77777777" w:rsidR="00A5400A" w:rsidRPr="006004B4" w:rsidRDefault="00A5400A" w:rsidP="007B021E">
            <w:pPr>
              <w:cnfStyle w:val="000000010000" w:firstRow="0" w:lastRow="0" w:firstColumn="0" w:lastColumn="0" w:oddVBand="0" w:evenVBand="0" w:oddHBand="0" w:evenHBand="1" w:firstRowFirstColumn="0" w:firstRowLastColumn="0" w:lastRowFirstColumn="0" w:lastRowLastColumn="0"/>
              <w:rPr>
                <w:rFonts w:cs="Segoe UI"/>
                <w:sz w:val="20"/>
                <w:szCs w:val="20"/>
              </w:rPr>
            </w:pPr>
            <w:r w:rsidRPr="006004B4">
              <w:rPr>
                <w:rFonts w:cs="Segoe UI"/>
                <w:sz w:val="20"/>
                <w:szCs w:val="20"/>
              </w:rPr>
              <w:t>153</w:t>
            </w:r>
          </w:p>
        </w:tc>
        <w:tc>
          <w:tcPr>
            <w:tcW w:w="1754" w:type="dxa"/>
          </w:tcPr>
          <w:p w14:paraId="511F15A2" w14:textId="7941AB00" w:rsidR="00A5400A" w:rsidRPr="006004B4" w:rsidRDefault="00A5400A" w:rsidP="007B021E">
            <w:pPr>
              <w:cnfStyle w:val="000000010000" w:firstRow="0" w:lastRow="0" w:firstColumn="0" w:lastColumn="0" w:oddVBand="0" w:evenVBand="0" w:oddHBand="0" w:evenHBand="1" w:firstRowFirstColumn="0" w:firstRowLastColumn="0" w:lastRowFirstColumn="0" w:lastRowLastColumn="0"/>
              <w:rPr>
                <w:rFonts w:cs="Segoe UI"/>
                <w:sz w:val="20"/>
                <w:szCs w:val="20"/>
              </w:rPr>
            </w:pPr>
            <w:r w:rsidRPr="006004B4">
              <w:rPr>
                <w:rFonts w:cs="Segoe UI"/>
                <w:sz w:val="20"/>
                <w:szCs w:val="20"/>
              </w:rPr>
              <w:t xml:space="preserve"> 95</w:t>
            </w:r>
          </w:p>
        </w:tc>
        <w:tc>
          <w:tcPr>
            <w:tcW w:w="1559" w:type="dxa"/>
          </w:tcPr>
          <w:p w14:paraId="308DCB6F" w14:textId="3DFB88A2" w:rsidR="00A5400A" w:rsidRPr="006004B4" w:rsidRDefault="009444F1" w:rsidP="007B021E">
            <w:pPr>
              <w:cnfStyle w:val="000000010000" w:firstRow="0" w:lastRow="0" w:firstColumn="0" w:lastColumn="0" w:oddVBand="0" w:evenVBand="0" w:oddHBand="0" w:evenHBand="1" w:firstRowFirstColumn="0" w:firstRowLastColumn="0" w:lastRowFirstColumn="0" w:lastRowLastColumn="0"/>
              <w:rPr>
                <w:rFonts w:cs="Segoe UI"/>
                <w:sz w:val="20"/>
                <w:szCs w:val="20"/>
              </w:rPr>
            </w:pPr>
            <w:r w:rsidRPr="006004B4">
              <w:rPr>
                <w:rFonts w:cs="Segoe UI"/>
                <w:sz w:val="20"/>
                <w:szCs w:val="20"/>
              </w:rPr>
              <w:t>58</w:t>
            </w:r>
          </w:p>
        </w:tc>
      </w:tr>
    </w:tbl>
    <w:p w14:paraId="7307BD43" w14:textId="4CB14E8F" w:rsidR="00514519" w:rsidRDefault="009C517B" w:rsidP="00302D1F">
      <w:r w:rsidRPr="00FD6D9A">
        <w:rPr>
          <w:i/>
          <w:iCs/>
          <w:sz w:val="20"/>
        </w:rPr>
        <w:t xml:space="preserve">** Estimated volumes for 2022-23 were forecast based on the previous multiple licence </w:t>
      </w:r>
      <w:r w:rsidR="003523F7">
        <w:rPr>
          <w:i/>
          <w:iCs/>
          <w:sz w:val="20"/>
        </w:rPr>
        <w:t>and permi</w:t>
      </w:r>
      <w:r w:rsidR="00F65E9D">
        <w:rPr>
          <w:i/>
          <w:iCs/>
          <w:sz w:val="20"/>
        </w:rPr>
        <w:t>t</w:t>
      </w:r>
      <w:r w:rsidR="003523F7">
        <w:rPr>
          <w:i/>
          <w:iCs/>
          <w:sz w:val="20"/>
        </w:rPr>
        <w:t xml:space="preserve"> </w:t>
      </w:r>
      <w:r w:rsidRPr="00FD6D9A">
        <w:rPr>
          <w:i/>
          <w:iCs/>
          <w:sz w:val="20"/>
        </w:rPr>
        <w:t>framewor</w:t>
      </w:r>
      <w:r w:rsidR="00F65E9D">
        <w:rPr>
          <w:i/>
          <w:iCs/>
          <w:sz w:val="20"/>
        </w:rPr>
        <w:t>k</w:t>
      </w:r>
      <w:bookmarkStart w:id="36" w:name="_Toc166753305"/>
    </w:p>
    <w:p w14:paraId="6B705124" w14:textId="6FFDB4A3" w:rsidR="009F5B36" w:rsidRDefault="009F5B36" w:rsidP="005E1242">
      <w:pPr>
        <w:pStyle w:val="Heading4"/>
      </w:pPr>
      <w:r>
        <w:t>Performance measures</w:t>
      </w:r>
      <w:bookmarkEnd w:id="36"/>
    </w:p>
    <w:p w14:paraId="4EE5B881" w14:textId="4CF004FF" w:rsidR="009F5B36" w:rsidRDefault="009F5B36" w:rsidP="0002791C">
      <w:pPr>
        <w:keepNext/>
      </w:pPr>
      <w:r>
        <w:t xml:space="preserve">The Act does not include statutory timeframes for decision-making or application processing. The Department provides an indicative timeline for processing applications on the ODC website, from the date of receipt. However, this </w:t>
      </w:r>
      <w:r w:rsidRPr="000F187B">
        <w:t xml:space="preserve">excludes any time where the application is </w:t>
      </w:r>
      <w:proofErr w:type="gramStart"/>
      <w:r w:rsidRPr="000F187B">
        <w:t>referred back</w:t>
      </w:r>
      <w:proofErr w:type="gramEnd"/>
      <w:r w:rsidRPr="000F187B">
        <w:t xml:space="preserve"> to the applicant for further information</w:t>
      </w:r>
      <w:r w:rsidR="002751E1" w:rsidRPr="000F187B">
        <w:t>, or due to delays in receiving information requested from external Commonwealth, State and Territory agencies (including law enforcement agencies)</w:t>
      </w:r>
      <w:r w:rsidRPr="000F187B">
        <w:t>.</w:t>
      </w:r>
      <w:r w:rsidR="005E1242">
        <w:t xml:space="preserve"> These published timeframes are currently:</w:t>
      </w:r>
    </w:p>
    <w:p w14:paraId="11A264E4" w14:textId="011DD268" w:rsidR="009F5B36" w:rsidRDefault="000A1D3A" w:rsidP="0002791C">
      <w:pPr>
        <w:pStyle w:val="ListBullet"/>
        <w:keepNext/>
      </w:pPr>
      <w:r>
        <w:t xml:space="preserve">medicinal </w:t>
      </w:r>
      <w:r w:rsidR="00602B47">
        <w:t>c</w:t>
      </w:r>
      <w:r w:rsidR="009F5B36">
        <w:t xml:space="preserve">annabis licence application - approximately </w:t>
      </w:r>
      <w:r>
        <w:t>205 working</w:t>
      </w:r>
      <w:r w:rsidR="00AE384F">
        <w:t> </w:t>
      </w:r>
      <w:r w:rsidR="009F5B36">
        <w:t>days</w:t>
      </w:r>
      <w:r w:rsidR="000F187B">
        <w:t xml:space="preserve"> (including </w:t>
      </w:r>
      <w:r w:rsidR="00E10C58">
        <w:t>receipting</w:t>
      </w:r>
      <w:r w:rsidR="000F187B">
        <w:t xml:space="preserve"> and </w:t>
      </w:r>
      <w:r>
        <w:t>generating invoices</w:t>
      </w:r>
      <w:r w:rsidR="000F187B">
        <w:t>)</w:t>
      </w:r>
    </w:p>
    <w:p w14:paraId="1E053B26" w14:textId="793CD6D8" w:rsidR="009F5B36" w:rsidRDefault="00602B47" w:rsidP="0002791C">
      <w:pPr>
        <w:pStyle w:val="ListBullet"/>
        <w:keepNext/>
      </w:pPr>
      <w:r>
        <w:t>a</w:t>
      </w:r>
      <w:r w:rsidR="009F5B36">
        <w:t xml:space="preserve">pplication to vary a </w:t>
      </w:r>
      <w:r w:rsidR="000A1D3A">
        <w:t xml:space="preserve">medicinal </w:t>
      </w:r>
      <w:r w:rsidR="009F5B36">
        <w:t>cannabis licence: approximately 70</w:t>
      </w:r>
      <w:r w:rsidR="00AE384F">
        <w:t> </w:t>
      </w:r>
      <w:r w:rsidR="000A1D3A">
        <w:t xml:space="preserve">working </w:t>
      </w:r>
      <w:r w:rsidR="009F5B36">
        <w:t>days</w:t>
      </w:r>
      <w:r w:rsidR="000A1D3A">
        <w:t xml:space="preserve"> to 205 working days depending on the complexity of the variation </w:t>
      </w:r>
      <w:r w:rsidR="00961F70">
        <w:t>submitted.</w:t>
      </w:r>
    </w:p>
    <w:p w14:paraId="46C3ED72" w14:textId="739A1361" w:rsidR="006B5650" w:rsidRDefault="000F187B" w:rsidP="009F5B36">
      <w:r w:rsidRPr="000F187B">
        <w:t xml:space="preserve">In 2022 the ODC undertook a business process and systems transformation review to identify both system and process improvements allow the ODC to perform its functions in a more </w:t>
      </w:r>
      <w:r w:rsidRPr="000F187B">
        <w:lastRenderedPageBreak/>
        <w:t xml:space="preserve">effective and efficient manner. Industry representatives </w:t>
      </w:r>
      <w:r w:rsidR="005E1242">
        <w:t xml:space="preserve">and other stakeholders </w:t>
      </w:r>
      <w:r w:rsidRPr="000F187B">
        <w:t xml:space="preserve">were consulted as part of the review. The </w:t>
      </w:r>
      <w:r>
        <w:t xml:space="preserve">review made </w:t>
      </w:r>
      <w:r w:rsidR="00920554">
        <w:t>several</w:t>
      </w:r>
      <w:r w:rsidRPr="000F187B">
        <w:t xml:space="preserve"> recommendations on the possible future state of the ODC’s processes and systems. </w:t>
      </w:r>
      <w:r w:rsidR="00A60DE6">
        <w:t xml:space="preserve">Government </w:t>
      </w:r>
      <w:r w:rsidR="00FD6692">
        <w:t xml:space="preserve">funding was provided in </w:t>
      </w:r>
      <w:r w:rsidR="00A60DE6">
        <w:t>the 2023</w:t>
      </w:r>
      <w:r w:rsidR="001544BA">
        <w:t>-24</w:t>
      </w:r>
      <w:r w:rsidR="00A60DE6">
        <w:t xml:space="preserve"> </w:t>
      </w:r>
      <w:r w:rsidR="001544BA">
        <w:t>B</w:t>
      </w:r>
      <w:r w:rsidR="00A60DE6">
        <w:t xml:space="preserve">udget </w:t>
      </w:r>
      <w:r w:rsidR="00920554">
        <w:t xml:space="preserve">to progress an </w:t>
      </w:r>
      <w:r>
        <w:t>ODC digital transformation and process reform</w:t>
      </w:r>
      <w:r w:rsidR="00FD6692">
        <w:t xml:space="preserve"> program of work resulting from the transformation review</w:t>
      </w:r>
      <w:r w:rsidR="001544BA">
        <w:t>. Th</w:t>
      </w:r>
      <w:r w:rsidR="00920554">
        <w:t>is</w:t>
      </w:r>
      <w:r w:rsidR="001544BA">
        <w:t xml:space="preserve"> </w:t>
      </w:r>
      <w:r w:rsidR="00FD6692">
        <w:t>program of work</w:t>
      </w:r>
      <w:r w:rsidR="001544BA">
        <w:t xml:space="preserve"> </w:t>
      </w:r>
      <w:r w:rsidR="00D74F30">
        <w:t>is currently under</w:t>
      </w:r>
      <w:r w:rsidR="006E5488">
        <w:t xml:space="preserve"> </w:t>
      </w:r>
      <w:r w:rsidR="00D74F30">
        <w:t xml:space="preserve">way and </w:t>
      </w:r>
      <w:r w:rsidR="001544BA">
        <w:t>will</w:t>
      </w:r>
      <w:r w:rsidR="00FD77C5">
        <w:t xml:space="preserve"> </w:t>
      </w:r>
      <w:r w:rsidR="00D74F30">
        <w:t xml:space="preserve">result in </w:t>
      </w:r>
      <w:r w:rsidRPr="000F187B">
        <w:t xml:space="preserve">the replacement of manual application submissions with smart forms, a case management system for the tracking of applications and regulatory actions, effective sharing of information across multiple software systems and data transferability, and </w:t>
      </w:r>
      <w:r w:rsidR="007E2A4C" w:rsidRPr="000F187B">
        <w:t>several</w:t>
      </w:r>
      <w:r w:rsidRPr="000F187B">
        <w:t xml:space="preserve"> other system and process improvements to </w:t>
      </w:r>
      <w:r w:rsidR="00DB5D15">
        <w:t>better support</w:t>
      </w:r>
      <w:r w:rsidRPr="000F187B">
        <w:t xml:space="preserve"> both industry and ODC staff.</w:t>
      </w:r>
      <w:r w:rsidR="00A60DE6">
        <w:t xml:space="preserve"> </w:t>
      </w:r>
    </w:p>
    <w:p w14:paraId="08B307EC" w14:textId="77777777" w:rsidR="009F5B36" w:rsidRDefault="009F5B36" w:rsidP="005E1242">
      <w:pPr>
        <w:pStyle w:val="Heading4"/>
      </w:pPr>
      <w:bookmarkStart w:id="37" w:name="_Toc166753306"/>
      <w:r>
        <w:t>International Scrutiny</w:t>
      </w:r>
      <w:bookmarkEnd w:id="37"/>
      <w:r>
        <w:t xml:space="preserve"> </w:t>
      </w:r>
    </w:p>
    <w:p w14:paraId="5743A62D" w14:textId="77777777" w:rsidR="009F5B36" w:rsidRDefault="009F5B36" w:rsidP="009F5B36">
      <w:r>
        <w:t xml:space="preserve">The progress of the Scheme will be the subject of scrutiny from the INCB. Australia is required to provide annual datasets to the INCB outlining the quantities of cannabis plants cultivated, cannabis and cannabis resin that has been produced and cannabis drugs that have been manufactured in a calendar year. </w:t>
      </w:r>
    </w:p>
    <w:p w14:paraId="594AE416" w14:textId="77777777" w:rsidR="00CD3CF8" w:rsidRDefault="009F5B36" w:rsidP="009F5B36">
      <w:r>
        <w:t>The INCB then makes comments in its annual report on the performance of Australia against the requirements of the Single Convention. If the INCB make a negative comment on Australia’s performance, for example that production of cannabis resin has exceeded the medical need, then remedial action may need to be considered. Such an event could impact on the data provided in this document.</w:t>
      </w:r>
    </w:p>
    <w:p w14:paraId="440CA216" w14:textId="77777777" w:rsidR="001C2FAF" w:rsidRDefault="001C2FAF" w:rsidP="009F5B36"/>
    <w:p w14:paraId="291D14BB" w14:textId="17C0364C" w:rsidR="009F5B36" w:rsidRDefault="009F5B36" w:rsidP="001C2FAF">
      <w:pPr>
        <w:pStyle w:val="Heading2"/>
      </w:pPr>
      <w:bookmarkStart w:id="38" w:name="_Toc166753307"/>
      <w:r>
        <w:t>8.</w:t>
      </w:r>
      <w:r w:rsidR="00013821">
        <w:t xml:space="preserve"> </w:t>
      </w:r>
      <w:r>
        <w:t>Key forward dates and events</w:t>
      </w:r>
      <w:bookmarkEnd w:id="38"/>
    </w:p>
    <w:p w14:paraId="26083E6D" w14:textId="3492776E" w:rsidR="0042212A" w:rsidRDefault="00514519" w:rsidP="00566ECE">
      <w:pPr>
        <w:pStyle w:val="ListBullet"/>
      </w:pPr>
      <w:r>
        <w:t>November 2024</w:t>
      </w:r>
      <w:r w:rsidR="001E4222">
        <w:t xml:space="preserve"> </w:t>
      </w:r>
      <w:r w:rsidR="00FD77C5">
        <w:t>–</w:t>
      </w:r>
      <w:r w:rsidR="001E4222">
        <w:t xml:space="preserve"> </w:t>
      </w:r>
      <w:r w:rsidR="003176AF">
        <w:t>U</w:t>
      </w:r>
      <w:r w:rsidR="00FD77C5">
        <w:t xml:space="preserve">pdate </w:t>
      </w:r>
      <w:r w:rsidR="00920554">
        <w:t xml:space="preserve">of CRIS </w:t>
      </w:r>
      <w:r w:rsidR="003176AF">
        <w:t xml:space="preserve">to report financial </w:t>
      </w:r>
      <w:r w:rsidR="00DB5D15">
        <w:t>and non</w:t>
      </w:r>
      <w:r w:rsidR="003176AF">
        <w:t>-</w:t>
      </w:r>
      <w:r w:rsidR="00FD77C5">
        <w:t>financial results</w:t>
      </w:r>
      <w:r w:rsidR="003176AF">
        <w:t xml:space="preserve"> </w:t>
      </w:r>
      <w:r w:rsidR="00920554">
        <w:t>for the 202</w:t>
      </w:r>
      <w:r w:rsidR="00DB5D15">
        <w:t>3</w:t>
      </w:r>
      <w:r w:rsidR="00920554">
        <w:t>- 2</w:t>
      </w:r>
      <w:r w:rsidR="00DB5D15">
        <w:t>4</w:t>
      </w:r>
      <w:r w:rsidR="00920554">
        <w:t xml:space="preserve"> financial </w:t>
      </w:r>
      <w:r w:rsidR="005E5C95">
        <w:t>year.</w:t>
      </w:r>
    </w:p>
    <w:p w14:paraId="4AA7015C" w14:textId="77777777" w:rsidR="001C2FAF" w:rsidRDefault="001C2FAF" w:rsidP="001C4B2B">
      <w:pPr>
        <w:pStyle w:val="ListBullet"/>
        <w:numPr>
          <w:ilvl w:val="0"/>
          <w:numId w:val="0"/>
        </w:numPr>
        <w:ind w:left="720"/>
      </w:pPr>
    </w:p>
    <w:p w14:paraId="422EFE10" w14:textId="71FC8EC7" w:rsidR="00566ECE" w:rsidRDefault="009F5B36" w:rsidP="001C2FAF">
      <w:pPr>
        <w:pStyle w:val="Heading2"/>
      </w:pPr>
      <w:bookmarkStart w:id="39" w:name="_Toc166753308"/>
      <w:r>
        <w:t>9.</w:t>
      </w:r>
      <w:r w:rsidR="00013821">
        <w:t xml:space="preserve"> </w:t>
      </w:r>
      <w:r>
        <w:t>CRIS approval and change register</w:t>
      </w:r>
      <w:bookmarkEnd w:id="39"/>
    </w:p>
    <w:tbl>
      <w:tblPr>
        <w:tblStyle w:val="TableODC"/>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2396"/>
        <w:gridCol w:w="2387"/>
        <w:gridCol w:w="2755"/>
      </w:tblGrid>
      <w:tr w:rsidR="00566ECE" w14:paraId="47BD8880" w14:textId="77777777" w:rsidTr="00A162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D57E9C" w14:textId="77777777" w:rsidR="00566ECE" w:rsidRPr="001C4B2B" w:rsidRDefault="00566ECE" w:rsidP="00566ECE">
            <w:pPr>
              <w:rPr>
                <w:sz w:val="20"/>
                <w:szCs w:val="20"/>
              </w:rPr>
            </w:pPr>
            <w:r w:rsidRPr="001C4B2B">
              <w:rPr>
                <w:sz w:val="20"/>
              </w:rPr>
              <w:t>Date of CRIS change</w:t>
            </w:r>
          </w:p>
        </w:tc>
        <w:tc>
          <w:tcPr>
            <w:tcW w:w="239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66F57F" w14:textId="77777777" w:rsidR="00566ECE" w:rsidRPr="001C4B2B" w:rsidRDefault="00566ECE" w:rsidP="00566ECE">
            <w:pPr>
              <w:cnfStyle w:val="100000000000" w:firstRow="1" w:lastRow="0" w:firstColumn="0" w:lastColumn="0" w:oddVBand="0" w:evenVBand="0" w:oddHBand="0" w:evenHBand="0" w:firstRowFirstColumn="0" w:firstRowLastColumn="0" w:lastRowFirstColumn="0" w:lastRowLastColumn="0"/>
              <w:rPr>
                <w:sz w:val="20"/>
                <w:szCs w:val="20"/>
              </w:rPr>
            </w:pPr>
            <w:r w:rsidRPr="001C4B2B">
              <w:rPr>
                <w:sz w:val="20"/>
              </w:rPr>
              <w:t>CRIS change</w:t>
            </w:r>
          </w:p>
        </w:tc>
        <w:tc>
          <w:tcPr>
            <w:tcW w:w="238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E4E645" w14:textId="77777777" w:rsidR="00566ECE" w:rsidRPr="001C4B2B" w:rsidRDefault="00566ECE" w:rsidP="00566ECE">
            <w:pPr>
              <w:cnfStyle w:val="100000000000" w:firstRow="1" w:lastRow="0" w:firstColumn="0" w:lastColumn="0" w:oddVBand="0" w:evenVBand="0" w:oddHBand="0" w:evenHBand="0" w:firstRowFirstColumn="0" w:firstRowLastColumn="0" w:lastRowFirstColumn="0" w:lastRowLastColumn="0"/>
              <w:rPr>
                <w:sz w:val="20"/>
                <w:szCs w:val="20"/>
              </w:rPr>
            </w:pPr>
            <w:r w:rsidRPr="001C4B2B">
              <w:rPr>
                <w:sz w:val="20"/>
              </w:rPr>
              <w:t>Approver</w:t>
            </w:r>
          </w:p>
        </w:tc>
        <w:tc>
          <w:tcPr>
            <w:tcW w:w="27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62DCCE" w14:textId="77777777" w:rsidR="00566ECE" w:rsidRPr="001C4B2B" w:rsidRDefault="00566ECE" w:rsidP="00566ECE">
            <w:pPr>
              <w:cnfStyle w:val="100000000000" w:firstRow="1" w:lastRow="0" w:firstColumn="0" w:lastColumn="0" w:oddVBand="0" w:evenVBand="0" w:oddHBand="0" w:evenHBand="0" w:firstRowFirstColumn="0" w:firstRowLastColumn="0" w:lastRowFirstColumn="0" w:lastRowLastColumn="0"/>
              <w:rPr>
                <w:sz w:val="20"/>
                <w:szCs w:val="20"/>
              </w:rPr>
            </w:pPr>
            <w:r w:rsidRPr="001C4B2B">
              <w:rPr>
                <w:sz w:val="20"/>
              </w:rPr>
              <w:t>Basis of change</w:t>
            </w:r>
          </w:p>
        </w:tc>
      </w:tr>
      <w:tr w:rsidR="00566ECE" w14:paraId="11403059" w14:textId="77777777" w:rsidTr="00A16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bottom w:val="none" w:sz="0" w:space="0" w:color="auto"/>
            </w:tcBorders>
          </w:tcPr>
          <w:p w14:paraId="7AC41417" w14:textId="77777777" w:rsidR="00566ECE" w:rsidRPr="00302D1F" w:rsidRDefault="00566ECE" w:rsidP="00566ECE">
            <w:pPr>
              <w:rPr>
                <w:sz w:val="20"/>
                <w:szCs w:val="20"/>
              </w:rPr>
            </w:pPr>
            <w:r w:rsidRPr="00302D1F">
              <w:rPr>
                <w:sz w:val="20"/>
              </w:rPr>
              <w:t>21 October 2016</w:t>
            </w:r>
          </w:p>
          <w:p w14:paraId="4D2A8325" w14:textId="7A4BA958" w:rsidR="00E11F47" w:rsidRPr="00302D1F" w:rsidRDefault="00E11F47">
            <w:pPr>
              <w:rPr>
                <w:sz w:val="20"/>
                <w:szCs w:val="20"/>
              </w:rPr>
            </w:pPr>
          </w:p>
        </w:tc>
        <w:tc>
          <w:tcPr>
            <w:tcW w:w="2396" w:type="dxa"/>
            <w:tcBorders>
              <w:top w:val="none" w:sz="0" w:space="0" w:color="auto"/>
              <w:bottom w:val="none" w:sz="0" w:space="0" w:color="auto"/>
            </w:tcBorders>
          </w:tcPr>
          <w:p w14:paraId="72F60AD0" w14:textId="45489DB5" w:rsidR="00E11F47" w:rsidRPr="00302D1F" w:rsidRDefault="00566ECE">
            <w:pPr>
              <w:cnfStyle w:val="000000100000" w:firstRow="0" w:lastRow="0" w:firstColumn="0" w:lastColumn="0" w:oddVBand="0" w:evenVBand="0" w:oddHBand="1" w:evenHBand="0" w:firstRowFirstColumn="0" w:firstRowLastColumn="0" w:lastRowFirstColumn="0" w:lastRowLastColumn="0"/>
              <w:rPr>
                <w:sz w:val="20"/>
                <w:szCs w:val="20"/>
              </w:rPr>
            </w:pPr>
            <w:r w:rsidRPr="00302D1F">
              <w:rPr>
                <w:sz w:val="20"/>
              </w:rPr>
              <w:t>Certification of the CRIS</w:t>
            </w:r>
          </w:p>
        </w:tc>
        <w:tc>
          <w:tcPr>
            <w:tcW w:w="2387" w:type="dxa"/>
            <w:tcBorders>
              <w:top w:val="none" w:sz="0" w:space="0" w:color="auto"/>
              <w:bottom w:val="none" w:sz="0" w:space="0" w:color="auto"/>
            </w:tcBorders>
          </w:tcPr>
          <w:p w14:paraId="6409CEBD" w14:textId="77777777" w:rsidR="00566ECE" w:rsidRPr="00302D1F"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302D1F">
              <w:rPr>
                <w:sz w:val="20"/>
              </w:rPr>
              <w:t xml:space="preserve">Secretary </w:t>
            </w:r>
            <w:r w:rsidR="00602B47" w:rsidRPr="00302D1F">
              <w:rPr>
                <w:sz w:val="20"/>
              </w:rPr>
              <w:br/>
            </w:r>
            <w:r w:rsidRPr="00302D1F">
              <w:rPr>
                <w:sz w:val="20"/>
              </w:rPr>
              <w:t>Department of Health</w:t>
            </w:r>
          </w:p>
        </w:tc>
        <w:tc>
          <w:tcPr>
            <w:tcW w:w="2753" w:type="dxa"/>
            <w:tcBorders>
              <w:top w:val="none" w:sz="0" w:space="0" w:color="auto"/>
              <w:bottom w:val="none" w:sz="0" w:space="0" w:color="auto"/>
            </w:tcBorders>
          </w:tcPr>
          <w:p w14:paraId="674D0831" w14:textId="77777777" w:rsidR="00566ECE" w:rsidRPr="00302D1F"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302D1F">
              <w:rPr>
                <w:sz w:val="20"/>
              </w:rPr>
              <w:t xml:space="preserve">New regulatory charging activity </w:t>
            </w:r>
          </w:p>
        </w:tc>
      </w:tr>
      <w:tr w:rsidR="00566ECE" w14:paraId="2B0952A3" w14:textId="77777777" w:rsidTr="00A162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bottom w:val="none" w:sz="0" w:space="0" w:color="auto"/>
              <w:tr2bl w:val="none" w:sz="0" w:space="0" w:color="auto"/>
            </w:tcBorders>
          </w:tcPr>
          <w:p w14:paraId="668B7310" w14:textId="2860E328" w:rsidR="00E11F47" w:rsidRPr="00302D1F" w:rsidRDefault="00566ECE">
            <w:pPr>
              <w:rPr>
                <w:sz w:val="20"/>
                <w:szCs w:val="20"/>
              </w:rPr>
            </w:pPr>
            <w:r w:rsidRPr="00302D1F">
              <w:rPr>
                <w:sz w:val="20"/>
              </w:rPr>
              <w:t>02 November 2016</w:t>
            </w:r>
          </w:p>
        </w:tc>
        <w:tc>
          <w:tcPr>
            <w:tcW w:w="2396" w:type="dxa"/>
            <w:tcBorders>
              <w:top w:val="none" w:sz="0" w:space="0" w:color="auto"/>
              <w:bottom w:val="none" w:sz="0" w:space="0" w:color="auto"/>
              <w:tr2bl w:val="none" w:sz="0" w:space="0" w:color="auto"/>
            </w:tcBorders>
          </w:tcPr>
          <w:p w14:paraId="0ECA1784" w14:textId="77777777" w:rsidR="00566ECE" w:rsidRPr="00302D1F" w:rsidRDefault="00566ECE" w:rsidP="00566ECE">
            <w:pPr>
              <w:cnfStyle w:val="000000010000" w:firstRow="0" w:lastRow="0" w:firstColumn="0" w:lastColumn="0" w:oddVBand="0" w:evenVBand="0" w:oddHBand="0" w:evenHBand="1" w:firstRowFirstColumn="0" w:firstRowLastColumn="0" w:lastRowFirstColumn="0" w:lastRowLastColumn="0"/>
              <w:rPr>
                <w:sz w:val="20"/>
                <w:szCs w:val="20"/>
              </w:rPr>
            </w:pPr>
            <w:r w:rsidRPr="00302D1F">
              <w:rPr>
                <w:sz w:val="20"/>
              </w:rPr>
              <w:t>Agreement of the CRIS</w:t>
            </w:r>
          </w:p>
        </w:tc>
        <w:tc>
          <w:tcPr>
            <w:tcW w:w="2387" w:type="dxa"/>
            <w:tcBorders>
              <w:top w:val="none" w:sz="0" w:space="0" w:color="auto"/>
              <w:bottom w:val="none" w:sz="0" w:space="0" w:color="auto"/>
              <w:tr2bl w:val="none" w:sz="0" w:space="0" w:color="auto"/>
            </w:tcBorders>
          </w:tcPr>
          <w:p w14:paraId="79F4C93D" w14:textId="77777777" w:rsidR="00566ECE" w:rsidRPr="00302D1F" w:rsidRDefault="00566ECE" w:rsidP="00566ECE">
            <w:pPr>
              <w:cnfStyle w:val="000000010000" w:firstRow="0" w:lastRow="0" w:firstColumn="0" w:lastColumn="0" w:oddVBand="0" w:evenVBand="0" w:oddHBand="0" w:evenHBand="1" w:firstRowFirstColumn="0" w:firstRowLastColumn="0" w:lastRowFirstColumn="0" w:lastRowLastColumn="0"/>
              <w:rPr>
                <w:sz w:val="20"/>
                <w:szCs w:val="20"/>
              </w:rPr>
            </w:pPr>
            <w:r w:rsidRPr="00302D1F">
              <w:rPr>
                <w:sz w:val="20"/>
              </w:rPr>
              <w:t>Minister for Health</w:t>
            </w:r>
          </w:p>
        </w:tc>
        <w:tc>
          <w:tcPr>
            <w:tcW w:w="2753" w:type="dxa"/>
            <w:tcBorders>
              <w:top w:val="none" w:sz="0" w:space="0" w:color="auto"/>
              <w:bottom w:val="none" w:sz="0" w:space="0" w:color="auto"/>
              <w:tr2bl w:val="none" w:sz="0" w:space="0" w:color="auto"/>
            </w:tcBorders>
          </w:tcPr>
          <w:p w14:paraId="3ED92265" w14:textId="77777777" w:rsidR="00566ECE" w:rsidRPr="00302D1F" w:rsidRDefault="00566ECE" w:rsidP="00566ECE">
            <w:pPr>
              <w:cnfStyle w:val="000000010000" w:firstRow="0" w:lastRow="0" w:firstColumn="0" w:lastColumn="0" w:oddVBand="0" w:evenVBand="0" w:oddHBand="0" w:evenHBand="1" w:firstRowFirstColumn="0" w:firstRowLastColumn="0" w:lastRowFirstColumn="0" w:lastRowLastColumn="0"/>
              <w:rPr>
                <w:sz w:val="20"/>
                <w:szCs w:val="20"/>
              </w:rPr>
            </w:pPr>
            <w:r w:rsidRPr="00302D1F">
              <w:rPr>
                <w:sz w:val="20"/>
              </w:rPr>
              <w:t xml:space="preserve">New regulatory charging activity </w:t>
            </w:r>
          </w:p>
        </w:tc>
      </w:tr>
      <w:tr w:rsidR="00566ECE" w14:paraId="343759DA" w14:textId="77777777" w:rsidTr="00A16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bottom w:val="none" w:sz="0" w:space="0" w:color="auto"/>
            </w:tcBorders>
          </w:tcPr>
          <w:p w14:paraId="1FB3F7CE" w14:textId="27F72ACF" w:rsidR="00E11F47" w:rsidRPr="00302D1F" w:rsidRDefault="00566ECE">
            <w:pPr>
              <w:rPr>
                <w:sz w:val="20"/>
                <w:szCs w:val="20"/>
              </w:rPr>
            </w:pPr>
            <w:r w:rsidRPr="00302D1F">
              <w:rPr>
                <w:sz w:val="20"/>
              </w:rPr>
              <w:t>10 November 2016</w:t>
            </w:r>
          </w:p>
        </w:tc>
        <w:tc>
          <w:tcPr>
            <w:tcW w:w="2396" w:type="dxa"/>
            <w:tcBorders>
              <w:top w:val="none" w:sz="0" w:space="0" w:color="auto"/>
              <w:bottom w:val="none" w:sz="0" w:space="0" w:color="auto"/>
            </w:tcBorders>
          </w:tcPr>
          <w:p w14:paraId="56366357" w14:textId="77777777" w:rsidR="00566ECE" w:rsidRPr="00302D1F"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302D1F">
              <w:rPr>
                <w:sz w:val="20"/>
              </w:rPr>
              <w:t>Approval for the CRIS release</w:t>
            </w:r>
          </w:p>
        </w:tc>
        <w:tc>
          <w:tcPr>
            <w:tcW w:w="2387" w:type="dxa"/>
            <w:tcBorders>
              <w:top w:val="none" w:sz="0" w:space="0" w:color="auto"/>
              <w:bottom w:val="none" w:sz="0" w:space="0" w:color="auto"/>
            </w:tcBorders>
          </w:tcPr>
          <w:p w14:paraId="7F8DE1B5" w14:textId="77777777" w:rsidR="00566ECE" w:rsidRPr="00302D1F"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302D1F">
              <w:rPr>
                <w:sz w:val="20"/>
              </w:rPr>
              <w:t>Finance Minister</w:t>
            </w:r>
          </w:p>
        </w:tc>
        <w:tc>
          <w:tcPr>
            <w:tcW w:w="2753" w:type="dxa"/>
            <w:tcBorders>
              <w:top w:val="none" w:sz="0" w:space="0" w:color="auto"/>
              <w:bottom w:val="none" w:sz="0" w:space="0" w:color="auto"/>
            </w:tcBorders>
          </w:tcPr>
          <w:p w14:paraId="0118EC8C" w14:textId="77777777" w:rsidR="00566ECE" w:rsidRPr="00302D1F"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302D1F">
              <w:rPr>
                <w:sz w:val="20"/>
              </w:rPr>
              <w:t>High risk rating for the new regulatory charging activity</w:t>
            </w:r>
          </w:p>
        </w:tc>
      </w:tr>
      <w:tr w:rsidR="00566ECE" w14:paraId="3CB85B5A" w14:textId="77777777" w:rsidTr="00A162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bottom w:val="none" w:sz="0" w:space="0" w:color="auto"/>
              <w:tr2bl w:val="none" w:sz="0" w:space="0" w:color="auto"/>
            </w:tcBorders>
          </w:tcPr>
          <w:p w14:paraId="4A7ED35E" w14:textId="77777777" w:rsidR="00566ECE" w:rsidRPr="00302D1F" w:rsidRDefault="00566ECE" w:rsidP="00566ECE">
            <w:pPr>
              <w:rPr>
                <w:sz w:val="20"/>
                <w:szCs w:val="20"/>
              </w:rPr>
            </w:pPr>
            <w:r w:rsidRPr="00302D1F">
              <w:rPr>
                <w:sz w:val="20"/>
              </w:rPr>
              <w:t>16 April 2019</w:t>
            </w:r>
          </w:p>
        </w:tc>
        <w:tc>
          <w:tcPr>
            <w:tcW w:w="2396" w:type="dxa"/>
            <w:tcBorders>
              <w:top w:val="none" w:sz="0" w:space="0" w:color="auto"/>
              <w:bottom w:val="none" w:sz="0" w:space="0" w:color="auto"/>
              <w:tr2bl w:val="none" w:sz="0" w:space="0" w:color="auto"/>
            </w:tcBorders>
          </w:tcPr>
          <w:p w14:paraId="7E7F93F3" w14:textId="77777777" w:rsidR="00566ECE" w:rsidRPr="00302D1F" w:rsidRDefault="00566ECE" w:rsidP="00566ECE">
            <w:pPr>
              <w:cnfStyle w:val="000000010000" w:firstRow="0" w:lastRow="0" w:firstColumn="0" w:lastColumn="0" w:oddVBand="0" w:evenVBand="0" w:oddHBand="0" w:evenHBand="1" w:firstRowFirstColumn="0" w:firstRowLastColumn="0" w:lastRowFirstColumn="0" w:lastRowLastColumn="0"/>
              <w:rPr>
                <w:sz w:val="20"/>
                <w:szCs w:val="20"/>
              </w:rPr>
            </w:pPr>
            <w:r w:rsidRPr="00302D1F">
              <w:rPr>
                <w:sz w:val="20"/>
              </w:rPr>
              <w:t>Update of financial results and estimates.</w:t>
            </w:r>
          </w:p>
        </w:tc>
        <w:tc>
          <w:tcPr>
            <w:tcW w:w="2387" w:type="dxa"/>
            <w:tcBorders>
              <w:top w:val="none" w:sz="0" w:space="0" w:color="auto"/>
              <w:bottom w:val="none" w:sz="0" w:space="0" w:color="auto"/>
              <w:tr2bl w:val="none" w:sz="0" w:space="0" w:color="auto"/>
            </w:tcBorders>
          </w:tcPr>
          <w:p w14:paraId="7F5BCEDB" w14:textId="77777777" w:rsidR="00566ECE" w:rsidRPr="00302D1F" w:rsidRDefault="00566ECE" w:rsidP="00566ECE">
            <w:pPr>
              <w:cnfStyle w:val="000000010000" w:firstRow="0" w:lastRow="0" w:firstColumn="0" w:lastColumn="0" w:oddVBand="0" w:evenVBand="0" w:oddHBand="0" w:evenHBand="1" w:firstRowFirstColumn="0" w:firstRowLastColumn="0" w:lastRowFirstColumn="0" w:lastRowLastColumn="0"/>
              <w:rPr>
                <w:sz w:val="20"/>
                <w:szCs w:val="20"/>
              </w:rPr>
            </w:pPr>
            <w:r w:rsidRPr="00302D1F">
              <w:rPr>
                <w:sz w:val="20"/>
              </w:rPr>
              <w:t xml:space="preserve">Secretary </w:t>
            </w:r>
            <w:r w:rsidR="00602B47" w:rsidRPr="00302D1F">
              <w:rPr>
                <w:sz w:val="20"/>
              </w:rPr>
              <w:br/>
            </w:r>
            <w:r w:rsidRPr="00302D1F">
              <w:rPr>
                <w:sz w:val="20"/>
              </w:rPr>
              <w:t>Department of Health</w:t>
            </w:r>
          </w:p>
        </w:tc>
        <w:tc>
          <w:tcPr>
            <w:tcW w:w="2753" w:type="dxa"/>
            <w:tcBorders>
              <w:top w:val="none" w:sz="0" w:space="0" w:color="auto"/>
              <w:bottom w:val="none" w:sz="0" w:space="0" w:color="auto"/>
              <w:tr2bl w:val="none" w:sz="0" w:space="0" w:color="auto"/>
            </w:tcBorders>
          </w:tcPr>
          <w:p w14:paraId="001B91E3" w14:textId="77777777" w:rsidR="00566ECE" w:rsidRPr="00302D1F" w:rsidRDefault="00566ECE" w:rsidP="00566ECE">
            <w:pPr>
              <w:cnfStyle w:val="000000010000" w:firstRow="0" w:lastRow="0" w:firstColumn="0" w:lastColumn="0" w:oddVBand="0" w:evenVBand="0" w:oddHBand="0" w:evenHBand="1" w:firstRowFirstColumn="0" w:firstRowLastColumn="0" w:lastRowFirstColumn="0" w:lastRowLastColumn="0"/>
              <w:rPr>
                <w:sz w:val="20"/>
                <w:szCs w:val="20"/>
              </w:rPr>
            </w:pPr>
            <w:r w:rsidRPr="00302D1F">
              <w:rPr>
                <w:sz w:val="20"/>
              </w:rPr>
              <w:t>2016-17 and 2017-18 financial results reported. 2018-19 and forward estimates updated.</w:t>
            </w:r>
          </w:p>
        </w:tc>
      </w:tr>
      <w:tr w:rsidR="00566ECE" w14:paraId="111B171A" w14:textId="77777777" w:rsidTr="00A16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bottom w:val="none" w:sz="0" w:space="0" w:color="auto"/>
            </w:tcBorders>
          </w:tcPr>
          <w:p w14:paraId="079553C8" w14:textId="77777777" w:rsidR="00566ECE" w:rsidRPr="00302D1F" w:rsidRDefault="00566ECE" w:rsidP="00566ECE">
            <w:pPr>
              <w:rPr>
                <w:sz w:val="20"/>
                <w:szCs w:val="20"/>
              </w:rPr>
            </w:pPr>
            <w:r w:rsidRPr="00302D1F">
              <w:rPr>
                <w:sz w:val="20"/>
              </w:rPr>
              <w:lastRenderedPageBreak/>
              <w:t>20 March 2020</w:t>
            </w:r>
          </w:p>
        </w:tc>
        <w:tc>
          <w:tcPr>
            <w:tcW w:w="2396" w:type="dxa"/>
            <w:tcBorders>
              <w:top w:val="none" w:sz="0" w:space="0" w:color="auto"/>
              <w:bottom w:val="none" w:sz="0" w:space="0" w:color="auto"/>
            </w:tcBorders>
          </w:tcPr>
          <w:p w14:paraId="06BBD77B" w14:textId="77777777" w:rsidR="00566ECE" w:rsidRPr="00302D1F"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302D1F">
              <w:rPr>
                <w:sz w:val="20"/>
              </w:rPr>
              <w:t>Update of 2018/19 financial results</w:t>
            </w:r>
          </w:p>
        </w:tc>
        <w:tc>
          <w:tcPr>
            <w:tcW w:w="2387" w:type="dxa"/>
            <w:tcBorders>
              <w:top w:val="none" w:sz="0" w:space="0" w:color="auto"/>
              <w:bottom w:val="none" w:sz="0" w:space="0" w:color="auto"/>
            </w:tcBorders>
          </w:tcPr>
          <w:p w14:paraId="6F464985" w14:textId="77777777" w:rsidR="00566ECE" w:rsidRPr="00302D1F"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302D1F">
              <w:rPr>
                <w:sz w:val="20"/>
              </w:rPr>
              <w:t>First Assistant Secretary – Regulatory Practice and Support Division</w:t>
            </w:r>
          </w:p>
        </w:tc>
        <w:tc>
          <w:tcPr>
            <w:tcW w:w="2753" w:type="dxa"/>
            <w:tcBorders>
              <w:top w:val="none" w:sz="0" w:space="0" w:color="auto"/>
              <w:bottom w:val="none" w:sz="0" w:space="0" w:color="auto"/>
            </w:tcBorders>
          </w:tcPr>
          <w:p w14:paraId="767F6A3A" w14:textId="77777777" w:rsidR="00566ECE" w:rsidRPr="00302D1F"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302D1F">
              <w:rPr>
                <w:sz w:val="20"/>
              </w:rPr>
              <w:t xml:space="preserve">2018/19 financial results reported. </w:t>
            </w:r>
          </w:p>
        </w:tc>
      </w:tr>
      <w:tr w:rsidR="00566ECE" w14:paraId="7D3472DB" w14:textId="77777777" w:rsidTr="00A162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bottom w:val="none" w:sz="0" w:space="0" w:color="auto"/>
              <w:tr2bl w:val="none" w:sz="0" w:space="0" w:color="auto"/>
            </w:tcBorders>
          </w:tcPr>
          <w:p w14:paraId="575206CD" w14:textId="77777777" w:rsidR="00566ECE" w:rsidRPr="00302D1F" w:rsidRDefault="00566ECE" w:rsidP="00566ECE">
            <w:pPr>
              <w:rPr>
                <w:sz w:val="20"/>
                <w:szCs w:val="20"/>
              </w:rPr>
            </w:pPr>
            <w:r w:rsidRPr="00302D1F">
              <w:rPr>
                <w:sz w:val="20"/>
              </w:rPr>
              <w:t>October 2020</w:t>
            </w:r>
          </w:p>
        </w:tc>
        <w:tc>
          <w:tcPr>
            <w:tcW w:w="2396" w:type="dxa"/>
            <w:tcBorders>
              <w:top w:val="none" w:sz="0" w:space="0" w:color="auto"/>
              <w:bottom w:val="none" w:sz="0" w:space="0" w:color="auto"/>
              <w:tr2bl w:val="none" w:sz="0" w:space="0" w:color="auto"/>
            </w:tcBorders>
          </w:tcPr>
          <w:p w14:paraId="00DBD5D2" w14:textId="77777777" w:rsidR="00566ECE" w:rsidRPr="00302D1F" w:rsidRDefault="00566ECE" w:rsidP="00566ECE">
            <w:pPr>
              <w:cnfStyle w:val="000000010000" w:firstRow="0" w:lastRow="0" w:firstColumn="0" w:lastColumn="0" w:oddVBand="0" w:evenVBand="0" w:oddHBand="0" w:evenHBand="1" w:firstRowFirstColumn="0" w:firstRowLastColumn="0" w:lastRowFirstColumn="0" w:lastRowLastColumn="0"/>
              <w:rPr>
                <w:sz w:val="20"/>
                <w:szCs w:val="20"/>
              </w:rPr>
            </w:pPr>
            <w:r w:rsidRPr="00302D1F">
              <w:rPr>
                <w:sz w:val="20"/>
              </w:rPr>
              <w:t xml:space="preserve">Revision of fees and charges to reflect review of cost recovery arrangements and changes announced in 2020-21 Budget. </w:t>
            </w:r>
          </w:p>
        </w:tc>
        <w:tc>
          <w:tcPr>
            <w:tcW w:w="2387" w:type="dxa"/>
            <w:tcBorders>
              <w:top w:val="none" w:sz="0" w:space="0" w:color="auto"/>
              <w:bottom w:val="none" w:sz="0" w:space="0" w:color="auto"/>
              <w:tr2bl w:val="none" w:sz="0" w:space="0" w:color="auto"/>
            </w:tcBorders>
          </w:tcPr>
          <w:p w14:paraId="0CA6899F" w14:textId="77777777" w:rsidR="00566ECE" w:rsidRPr="00302D1F" w:rsidRDefault="00566ECE" w:rsidP="00566ECE">
            <w:pPr>
              <w:cnfStyle w:val="000000010000" w:firstRow="0" w:lastRow="0" w:firstColumn="0" w:lastColumn="0" w:oddVBand="0" w:evenVBand="0" w:oddHBand="0" w:evenHBand="1" w:firstRowFirstColumn="0" w:firstRowLastColumn="0" w:lastRowFirstColumn="0" w:lastRowLastColumn="0"/>
              <w:rPr>
                <w:sz w:val="20"/>
                <w:szCs w:val="20"/>
              </w:rPr>
            </w:pPr>
            <w:r w:rsidRPr="00302D1F">
              <w:rPr>
                <w:sz w:val="20"/>
              </w:rPr>
              <w:t xml:space="preserve">Minister for Health  </w:t>
            </w:r>
          </w:p>
        </w:tc>
        <w:tc>
          <w:tcPr>
            <w:tcW w:w="2753" w:type="dxa"/>
            <w:tcBorders>
              <w:top w:val="none" w:sz="0" w:space="0" w:color="auto"/>
              <w:bottom w:val="none" w:sz="0" w:space="0" w:color="auto"/>
              <w:tr2bl w:val="none" w:sz="0" w:space="0" w:color="auto"/>
            </w:tcBorders>
          </w:tcPr>
          <w:p w14:paraId="6BFA524E" w14:textId="77777777" w:rsidR="00566ECE" w:rsidRPr="00302D1F" w:rsidRDefault="00566ECE" w:rsidP="00566ECE">
            <w:pPr>
              <w:cnfStyle w:val="000000010000" w:firstRow="0" w:lastRow="0" w:firstColumn="0" w:lastColumn="0" w:oddVBand="0" w:evenVBand="0" w:oddHBand="0" w:evenHBand="1" w:firstRowFirstColumn="0" w:firstRowLastColumn="0" w:lastRowFirstColumn="0" w:lastRowLastColumn="0"/>
              <w:rPr>
                <w:sz w:val="20"/>
                <w:szCs w:val="20"/>
              </w:rPr>
            </w:pPr>
            <w:r w:rsidRPr="00302D1F">
              <w:rPr>
                <w:sz w:val="20"/>
              </w:rPr>
              <w:t xml:space="preserve">Review of cost recovery cost recovery arrangements. </w:t>
            </w:r>
            <w:r w:rsidRPr="00302D1F">
              <w:rPr>
                <w:sz w:val="20"/>
              </w:rPr>
              <w:br/>
              <w:t>Revised and new fees and charges.</w:t>
            </w:r>
          </w:p>
        </w:tc>
      </w:tr>
      <w:tr w:rsidR="00566ECE" w14:paraId="3506881C" w14:textId="77777777" w:rsidTr="00A16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bottom w:val="none" w:sz="0" w:space="0" w:color="auto"/>
            </w:tcBorders>
          </w:tcPr>
          <w:p w14:paraId="60272F2C" w14:textId="77777777" w:rsidR="00566ECE" w:rsidRPr="001C4B2B" w:rsidRDefault="00566ECE" w:rsidP="00566ECE">
            <w:pPr>
              <w:rPr>
                <w:sz w:val="20"/>
                <w:szCs w:val="20"/>
              </w:rPr>
            </w:pPr>
            <w:r w:rsidRPr="001C4B2B">
              <w:rPr>
                <w:sz w:val="20"/>
              </w:rPr>
              <w:t>July 2021</w:t>
            </w:r>
          </w:p>
        </w:tc>
        <w:tc>
          <w:tcPr>
            <w:tcW w:w="2396" w:type="dxa"/>
            <w:tcBorders>
              <w:top w:val="none" w:sz="0" w:space="0" w:color="auto"/>
              <w:bottom w:val="none" w:sz="0" w:space="0" w:color="auto"/>
            </w:tcBorders>
          </w:tcPr>
          <w:p w14:paraId="5A498F50" w14:textId="77777777" w:rsidR="00566ECE" w:rsidRPr="001C4B2B"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1C4B2B">
              <w:rPr>
                <w:sz w:val="20"/>
              </w:rPr>
              <w:t>Annual update of CRIS and application of indexation to fees and charges for the 2021-22 financial year</w:t>
            </w:r>
          </w:p>
        </w:tc>
        <w:tc>
          <w:tcPr>
            <w:tcW w:w="2387" w:type="dxa"/>
            <w:tcBorders>
              <w:top w:val="none" w:sz="0" w:space="0" w:color="auto"/>
              <w:bottom w:val="none" w:sz="0" w:space="0" w:color="auto"/>
            </w:tcBorders>
          </w:tcPr>
          <w:p w14:paraId="530BD238" w14:textId="77777777" w:rsidR="00566ECE" w:rsidRPr="001C4B2B"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1C4B2B">
              <w:rPr>
                <w:sz w:val="20"/>
              </w:rPr>
              <w:t>Minister of Health and Aged Care</w:t>
            </w:r>
          </w:p>
        </w:tc>
        <w:tc>
          <w:tcPr>
            <w:tcW w:w="2753" w:type="dxa"/>
            <w:tcBorders>
              <w:top w:val="none" w:sz="0" w:space="0" w:color="auto"/>
              <w:bottom w:val="none" w:sz="0" w:space="0" w:color="auto"/>
            </w:tcBorders>
          </w:tcPr>
          <w:p w14:paraId="078C863D" w14:textId="77777777" w:rsidR="00566ECE" w:rsidRPr="001C4B2B"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1C4B2B">
              <w:rPr>
                <w:sz w:val="20"/>
              </w:rPr>
              <w:t>Annual update and review.</w:t>
            </w:r>
          </w:p>
        </w:tc>
      </w:tr>
      <w:tr w:rsidR="00D80B3E" w14:paraId="4B8200D2" w14:textId="77777777" w:rsidTr="00A162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bottom w:val="none" w:sz="0" w:space="0" w:color="auto"/>
              <w:tr2bl w:val="none" w:sz="0" w:space="0" w:color="auto"/>
            </w:tcBorders>
          </w:tcPr>
          <w:p w14:paraId="56A06B9E" w14:textId="77777777" w:rsidR="00D80B3E" w:rsidRPr="001C4B2B" w:rsidRDefault="006C4B15" w:rsidP="00566ECE">
            <w:pPr>
              <w:rPr>
                <w:sz w:val="20"/>
                <w:szCs w:val="20"/>
              </w:rPr>
            </w:pPr>
            <w:r w:rsidRPr="001C4B2B">
              <w:rPr>
                <w:sz w:val="20"/>
              </w:rPr>
              <w:t>Dec</w:t>
            </w:r>
            <w:r w:rsidR="00D80B3E" w:rsidRPr="001C4B2B">
              <w:rPr>
                <w:sz w:val="20"/>
              </w:rPr>
              <w:t>ember 2021</w:t>
            </w:r>
          </w:p>
        </w:tc>
        <w:tc>
          <w:tcPr>
            <w:tcW w:w="2396" w:type="dxa"/>
            <w:tcBorders>
              <w:top w:val="none" w:sz="0" w:space="0" w:color="auto"/>
              <w:bottom w:val="none" w:sz="0" w:space="0" w:color="auto"/>
              <w:tr2bl w:val="none" w:sz="0" w:space="0" w:color="auto"/>
            </w:tcBorders>
          </w:tcPr>
          <w:p w14:paraId="634D773F" w14:textId="77777777" w:rsidR="00D80B3E" w:rsidRPr="001C4B2B" w:rsidRDefault="00D80B3E" w:rsidP="00566ECE">
            <w:pPr>
              <w:cnfStyle w:val="000000010000" w:firstRow="0" w:lastRow="0" w:firstColumn="0" w:lastColumn="0" w:oddVBand="0" w:evenVBand="0" w:oddHBand="0" w:evenHBand="1" w:firstRowFirstColumn="0" w:firstRowLastColumn="0" w:lastRowFirstColumn="0" w:lastRowLastColumn="0"/>
              <w:rPr>
                <w:sz w:val="20"/>
                <w:szCs w:val="20"/>
              </w:rPr>
            </w:pPr>
            <w:r w:rsidRPr="001C4B2B">
              <w:rPr>
                <w:sz w:val="20"/>
              </w:rPr>
              <w:t>Update of 2020-21 financial results</w:t>
            </w:r>
          </w:p>
        </w:tc>
        <w:tc>
          <w:tcPr>
            <w:tcW w:w="2387" w:type="dxa"/>
            <w:tcBorders>
              <w:top w:val="none" w:sz="0" w:space="0" w:color="auto"/>
              <w:bottom w:val="none" w:sz="0" w:space="0" w:color="auto"/>
              <w:tr2bl w:val="none" w:sz="0" w:space="0" w:color="auto"/>
            </w:tcBorders>
          </w:tcPr>
          <w:p w14:paraId="2DE4867A" w14:textId="77777777" w:rsidR="00D80B3E" w:rsidRPr="001C4B2B" w:rsidRDefault="00D80B3E" w:rsidP="00566ECE">
            <w:pPr>
              <w:cnfStyle w:val="000000010000" w:firstRow="0" w:lastRow="0" w:firstColumn="0" w:lastColumn="0" w:oddVBand="0" w:evenVBand="0" w:oddHBand="0" w:evenHBand="1" w:firstRowFirstColumn="0" w:firstRowLastColumn="0" w:lastRowFirstColumn="0" w:lastRowLastColumn="0"/>
              <w:rPr>
                <w:sz w:val="20"/>
                <w:szCs w:val="20"/>
              </w:rPr>
            </w:pPr>
            <w:r w:rsidRPr="001C4B2B">
              <w:rPr>
                <w:sz w:val="20"/>
              </w:rPr>
              <w:t>First Assistant Secretary – Regulatory Practice and Support Division</w:t>
            </w:r>
          </w:p>
        </w:tc>
        <w:tc>
          <w:tcPr>
            <w:tcW w:w="2753" w:type="dxa"/>
            <w:tcBorders>
              <w:top w:val="none" w:sz="0" w:space="0" w:color="auto"/>
              <w:bottom w:val="none" w:sz="0" w:space="0" w:color="auto"/>
              <w:tr2bl w:val="none" w:sz="0" w:space="0" w:color="auto"/>
            </w:tcBorders>
          </w:tcPr>
          <w:p w14:paraId="3307C0F3" w14:textId="536F5EA6" w:rsidR="00D80B3E" w:rsidRPr="001C4B2B" w:rsidRDefault="00D80B3E" w:rsidP="00566ECE">
            <w:pPr>
              <w:cnfStyle w:val="000000010000" w:firstRow="0" w:lastRow="0" w:firstColumn="0" w:lastColumn="0" w:oddVBand="0" w:evenVBand="0" w:oddHBand="0" w:evenHBand="1" w:firstRowFirstColumn="0" w:firstRowLastColumn="0" w:lastRowFirstColumn="0" w:lastRowLastColumn="0"/>
              <w:rPr>
                <w:sz w:val="20"/>
                <w:szCs w:val="20"/>
              </w:rPr>
            </w:pPr>
            <w:r w:rsidRPr="001C4B2B">
              <w:rPr>
                <w:sz w:val="20"/>
              </w:rPr>
              <w:t>2020/21 financial results reported</w:t>
            </w:r>
            <w:r w:rsidR="003E70AA" w:rsidRPr="001C4B2B">
              <w:rPr>
                <w:sz w:val="20"/>
              </w:rPr>
              <w:t>.</w:t>
            </w:r>
          </w:p>
        </w:tc>
      </w:tr>
      <w:tr w:rsidR="00E72FA8" w14:paraId="3526A2EE" w14:textId="77777777" w:rsidTr="00A16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bottom w:val="none" w:sz="0" w:space="0" w:color="auto"/>
            </w:tcBorders>
          </w:tcPr>
          <w:p w14:paraId="52C23D3B" w14:textId="7999112F" w:rsidR="00EB6AF7" w:rsidRPr="001C4B2B" w:rsidRDefault="006B6242" w:rsidP="00566ECE">
            <w:pPr>
              <w:rPr>
                <w:sz w:val="20"/>
                <w:szCs w:val="20"/>
              </w:rPr>
            </w:pPr>
            <w:r w:rsidRPr="001C4B2B">
              <w:rPr>
                <w:sz w:val="20"/>
              </w:rPr>
              <w:t xml:space="preserve">April </w:t>
            </w:r>
            <w:r w:rsidR="00EB6AF7" w:rsidRPr="001C4B2B">
              <w:rPr>
                <w:sz w:val="20"/>
              </w:rPr>
              <w:t>202</w:t>
            </w:r>
            <w:r w:rsidR="00E11F47" w:rsidRPr="001C4B2B">
              <w:rPr>
                <w:sz w:val="20"/>
              </w:rPr>
              <w:t>3</w:t>
            </w:r>
          </w:p>
        </w:tc>
        <w:tc>
          <w:tcPr>
            <w:tcW w:w="2396" w:type="dxa"/>
            <w:tcBorders>
              <w:top w:val="none" w:sz="0" w:space="0" w:color="auto"/>
              <w:bottom w:val="none" w:sz="0" w:space="0" w:color="auto"/>
            </w:tcBorders>
          </w:tcPr>
          <w:p w14:paraId="00B3D4E2" w14:textId="51D532D2" w:rsidR="00EB6AF7" w:rsidRPr="001C4B2B" w:rsidRDefault="001534FE" w:rsidP="00566ECE">
            <w:pPr>
              <w:cnfStyle w:val="000000100000" w:firstRow="0" w:lastRow="0" w:firstColumn="0" w:lastColumn="0" w:oddVBand="0" w:evenVBand="0" w:oddHBand="1" w:evenHBand="0" w:firstRowFirstColumn="0" w:firstRowLastColumn="0" w:lastRowFirstColumn="0" w:lastRowLastColumn="0"/>
              <w:rPr>
                <w:sz w:val="20"/>
                <w:szCs w:val="20"/>
              </w:rPr>
            </w:pPr>
            <w:r w:rsidRPr="001C4B2B">
              <w:rPr>
                <w:sz w:val="20"/>
              </w:rPr>
              <w:t>Annual u</w:t>
            </w:r>
            <w:r w:rsidR="00EB6AF7" w:rsidRPr="001C4B2B">
              <w:rPr>
                <w:sz w:val="20"/>
              </w:rPr>
              <w:t xml:space="preserve">pdate of </w:t>
            </w:r>
            <w:r w:rsidRPr="001C4B2B">
              <w:rPr>
                <w:sz w:val="20"/>
              </w:rPr>
              <w:t xml:space="preserve">CRIS for the 2022-23 financial year, including </w:t>
            </w:r>
            <w:r w:rsidR="00943C3B" w:rsidRPr="001C4B2B">
              <w:rPr>
                <w:sz w:val="20"/>
              </w:rPr>
              <w:t xml:space="preserve">actual financial results for the </w:t>
            </w:r>
            <w:r w:rsidR="00EB6AF7" w:rsidRPr="001C4B2B">
              <w:rPr>
                <w:sz w:val="20"/>
              </w:rPr>
              <w:t>202</w:t>
            </w:r>
            <w:r w:rsidR="00580ACB" w:rsidRPr="001C4B2B">
              <w:rPr>
                <w:sz w:val="20"/>
              </w:rPr>
              <w:t>1</w:t>
            </w:r>
            <w:r w:rsidR="00EB6AF7" w:rsidRPr="001C4B2B">
              <w:rPr>
                <w:sz w:val="20"/>
              </w:rPr>
              <w:t>-2</w:t>
            </w:r>
            <w:r w:rsidR="00580ACB" w:rsidRPr="001C4B2B">
              <w:rPr>
                <w:sz w:val="20"/>
              </w:rPr>
              <w:t>2</w:t>
            </w:r>
            <w:r w:rsidR="00EB6AF7" w:rsidRPr="001C4B2B">
              <w:rPr>
                <w:sz w:val="20"/>
              </w:rPr>
              <w:t xml:space="preserve"> financial </w:t>
            </w:r>
            <w:r w:rsidR="00943C3B" w:rsidRPr="001C4B2B">
              <w:rPr>
                <w:sz w:val="20"/>
              </w:rPr>
              <w:t>year</w:t>
            </w:r>
          </w:p>
        </w:tc>
        <w:tc>
          <w:tcPr>
            <w:tcW w:w="2387" w:type="dxa"/>
            <w:tcBorders>
              <w:top w:val="none" w:sz="0" w:space="0" w:color="auto"/>
              <w:bottom w:val="none" w:sz="0" w:space="0" w:color="auto"/>
            </w:tcBorders>
          </w:tcPr>
          <w:p w14:paraId="0DFA8A6B" w14:textId="72F10D74" w:rsidR="00EB6AF7" w:rsidRPr="001C4B2B" w:rsidRDefault="0073067B" w:rsidP="00566ECE">
            <w:pPr>
              <w:cnfStyle w:val="000000100000" w:firstRow="0" w:lastRow="0" w:firstColumn="0" w:lastColumn="0" w:oddVBand="0" w:evenVBand="0" w:oddHBand="1" w:evenHBand="0" w:firstRowFirstColumn="0" w:firstRowLastColumn="0" w:lastRowFirstColumn="0" w:lastRowLastColumn="0"/>
              <w:rPr>
                <w:sz w:val="20"/>
                <w:szCs w:val="20"/>
              </w:rPr>
            </w:pPr>
            <w:r w:rsidRPr="001C4B2B">
              <w:rPr>
                <w:sz w:val="20"/>
              </w:rPr>
              <w:t>First Assistant Secretary – Regulatory Practice and Support Division</w:t>
            </w:r>
          </w:p>
        </w:tc>
        <w:tc>
          <w:tcPr>
            <w:tcW w:w="2755" w:type="dxa"/>
            <w:tcBorders>
              <w:top w:val="none" w:sz="0" w:space="0" w:color="auto"/>
              <w:bottom w:val="none" w:sz="0" w:space="0" w:color="auto"/>
            </w:tcBorders>
          </w:tcPr>
          <w:p w14:paraId="5F9CD3B5" w14:textId="003543E5" w:rsidR="00EB6AF7" w:rsidRPr="001C4B2B" w:rsidRDefault="00EB6AF7" w:rsidP="00566ECE">
            <w:pPr>
              <w:cnfStyle w:val="000000100000" w:firstRow="0" w:lastRow="0" w:firstColumn="0" w:lastColumn="0" w:oddVBand="0" w:evenVBand="0" w:oddHBand="1" w:evenHBand="0" w:firstRowFirstColumn="0" w:firstRowLastColumn="0" w:lastRowFirstColumn="0" w:lastRowLastColumn="0"/>
              <w:rPr>
                <w:sz w:val="20"/>
                <w:szCs w:val="20"/>
              </w:rPr>
            </w:pPr>
            <w:r w:rsidRPr="001C4B2B">
              <w:rPr>
                <w:sz w:val="20"/>
              </w:rPr>
              <w:t>Annual update and review</w:t>
            </w:r>
            <w:r w:rsidR="006B6242" w:rsidRPr="001C4B2B">
              <w:rPr>
                <w:sz w:val="20"/>
              </w:rPr>
              <w:t>.</w:t>
            </w:r>
          </w:p>
        </w:tc>
      </w:tr>
      <w:tr w:rsidR="00BE6CDC" w14:paraId="1E236A3F" w14:textId="77777777" w:rsidTr="00A162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bottom w:val="none" w:sz="0" w:space="0" w:color="auto"/>
              <w:tr2bl w:val="none" w:sz="0" w:space="0" w:color="auto"/>
            </w:tcBorders>
          </w:tcPr>
          <w:p w14:paraId="09A56A93" w14:textId="72C5B9BD" w:rsidR="00BE6CDC" w:rsidRPr="001C4B2B" w:rsidDel="006B6242" w:rsidRDefault="003E70AA" w:rsidP="00566ECE">
            <w:pPr>
              <w:rPr>
                <w:sz w:val="20"/>
                <w:szCs w:val="20"/>
              </w:rPr>
            </w:pPr>
            <w:r w:rsidRPr="001C4B2B">
              <w:rPr>
                <w:sz w:val="20"/>
              </w:rPr>
              <w:t xml:space="preserve">July </w:t>
            </w:r>
            <w:r w:rsidR="00BE6CDC" w:rsidRPr="001C4B2B">
              <w:rPr>
                <w:sz w:val="20"/>
              </w:rPr>
              <w:t>2023</w:t>
            </w:r>
          </w:p>
        </w:tc>
        <w:tc>
          <w:tcPr>
            <w:tcW w:w="2396" w:type="dxa"/>
            <w:tcBorders>
              <w:top w:val="none" w:sz="0" w:space="0" w:color="auto"/>
              <w:bottom w:val="none" w:sz="0" w:space="0" w:color="auto"/>
              <w:tr2bl w:val="none" w:sz="0" w:space="0" w:color="auto"/>
            </w:tcBorders>
          </w:tcPr>
          <w:p w14:paraId="29F6335D" w14:textId="3AF4911A" w:rsidR="00BE6CDC" w:rsidRPr="001C4B2B" w:rsidRDefault="00BE6CDC" w:rsidP="00566ECE">
            <w:pPr>
              <w:cnfStyle w:val="000000010000" w:firstRow="0" w:lastRow="0" w:firstColumn="0" w:lastColumn="0" w:oddVBand="0" w:evenVBand="0" w:oddHBand="0" w:evenHBand="1" w:firstRowFirstColumn="0" w:firstRowLastColumn="0" w:lastRowFirstColumn="0" w:lastRowLastColumn="0"/>
              <w:rPr>
                <w:sz w:val="20"/>
                <w:szCs w:val="20"/>
              </w:rPr>
            </w:pPr>
            <w:r w:rsidRPr="001C4B2B">
              <w:rPr>
                <w:sz w:val="20"/>
              </w:rPr>
              <w:t xml:space="preserve">Revision of fees and charges to reflect review of cost recovery arrangements and changes </w:t>
            </w:r>
          </w:p>
        </w:tc>
        <w:tc>
          <w:tcPr>
            <w:tcW w:w="2387" w:type="dxa"/>
            <w:tcBorders>
              <w:top w:val="none" w:sz="0" w:space="0" w:color="auto"/>
              <w:bottom w:val="none" w:sz="0" w:space="0" w:color="auto"/>
              <w:tr2bl w:val="none" w:sz="0" w:space="0" w:color="auto"/>
            </w:tcBorders>
          </w:tcPr>
          <w:p w14:paraId="651D45D5" w14:textId="26736A1E" w:rsidR="00BE6CDC" w:rsidRPr="001C4B2B" w:rsidRDefault="00233673" w:rsidP="00566ECE">
            <w:pPr>
              <w:cnfStyle w:val="000000010000" w:firstRow="0" w:lastRow="0" w:firstColumn="0" w:lastColumn="0" w:oddVBand="0" w:evenVBand="0" w:oddHBand="0" w:evenHBand="1" w:firstRowFirstColumn="0" w:firstRowLastColumn="0" w:lastRowFirstColumn="0" w:lastRowLastColumn="0"/>
              <w:rPr>
                <w:sz w:val="20"/>
                <w:szCs w:val="20"/>
              </w:rPr>
            </w:pPr>
            <w:r w:rsidRPr="001C4B2B">
              <w:rPr>
                <w:sz w:val="20"/>
              </w:rPr>
              <w:t xml:space="preserve">Assistant </w:t>
            </w:r>
            <w:r w:rsidR="00BE6CDC" w:rsidRPr="001C4B2B">
              <w:rPr>
                <w:sz w:val="20"/>
              </w:rPr>
              <w:t xml:space="preserve">Minister </w:t>
            </w:r>
            <w:r w:rsidRPr="001C4B2B">
              <w:rPr>
                <w:sz w:val="20"/>
              </w:rPr>
              <w:t>for</w:t>
            </w:r>
            <w:r w:rsidR="00BE6CDC" w:rsidRPr="001C4B2B">
              <w:rPr>
                <w:sz w:val="20"/>
              </w:rPr>
              <w:t xml:space="preserve"> Health and Aged Care</w:t>
            </w:r>
          </w:p>
        </w:tc>
        <w:tc>
          <w:tcPr>
            <w:tcW w:w="2755" w:type="dxa"/>
            <w:tcBorders>
              <w:top w:val="none" w:sz="0" w:space="0" w:color="auto"/>
              <w:bottom w:val="none" w:sz="0" w:space="0" w:color="auto"/>
              <w:tr2bl w:val="none" w:sz="0" w:space="0" w:color="auto"/>
            </w:tcBorders>
          </w:tcPr>
          <w:p w14:paraId="2F0CEE6C" w14:textId="728ED5BA" w:rsidR="00BE6CDC" w:rsidRPr="001C4B2B" w:rsidRDefault="00BE6CDC" w:rsidP="00566ECE">
            <w:pPr>
              <w:cnfStyle w:val="000000010000" w:firstRow="0" w:lastRow="0" w:firstColumn="0" w:lastColumn="0" w:oddVBand="0" w:evenVBand="0" w:oddHBand="0" w:evenHBand="1" w:firstRowFirstColumn="0" w:firstRowLastColumn="0" w:lastRowFirstColumn="0" w:lastRowLastColumn="0"/>
              <w:rPr>
                <w:sz w:val="20"/>
                <w:szCs w:val="20"/>
              </w:rPr>
            </w:pPr>
            <w:r w:rsidRPr="001C4B2B">
              <w:rPr>
                <w:sz w:val="20"/>
              </w:rPr>
              <w:t xml:space="preserve">Review of the cost recovery arrangements </w:t>
            </w:r>
            <w:r w:rsidR="00D347CF" w:rsidRPr="001C4B2B">
              <w:rPr>
                <w:sz w:val="20"/>
              </w:rPr>
              <w:t>approved in the 2023 Budget</w:t>
            </w:r>
            <w:r w:rsidR="003E70AA" w:rsidRPr="001C4B2B">
              <w:rPr>
                <w:sz w:val="20"/>
              </w:rPr>
              <w:t>.</w:t>
            </w:r>
          </w:p>
        </w:tc>
      </w:tr>
      <w:tr w:rsidR="00A71D5B" w14:paraId="6B891090" w14:textId="77777777" w:rsidTr="00A16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Pr>
          <w:p w14:paraId="49E70903" w14:textId="73D2B804" w:rsidR="00A71D5B" w:rsidRPr="001C4B2B" w:rsidRDefault="00A71D5B" w:rsidP="00566ECE">
            <w:pPr>
              <w:rPr>
                <w:sz w:val="20"/>
                <w:szCs w:val="20"/>
              </w:rPr>
            </w:pPr>
            <w:r w:rsidRPr="001C4B2B">
              <w:rPr>
                <w:sz w:val="20"/>
              </w:rPr>
              <w:t>November 2023</w:t>
            </w:r>
          </w:p>
        </w:tc>
        <w:tc>
          <w:tcPr>
            <w:tcW w:w="2396" w:type="dxa"/>
          </w:tcPr>
          <w:p w14:paraId="3F518A49" w14:textId="58D24657" w:rsidR="00A71D5B" w:rsidRPr="001C4B2B" w:rsidRDefault="00A71D5B" w:rsidP="00566ECE">
            <w:pPr>
              <w:cnfStyle w:val="000000100000" w:firstRow="0" w:lastRow="0" w:firstColumn="0" w:lastColumn="0" w:oddVBand="0" w:evenVBand="0" w:oddHBand="1" w:evenHBand="0" w:firstRowFirstColumn="0" w:firstRowLastColumn="0" w:lastRowFirstColumn="0" w:lastRowLastColumn="0"/>
              <w:rPr>
                <w:sz w:val="20"/>
                <w:szCs w:val="20"/>
              </w:rPr>
            </w:pPr>
            <w:r w:rsidRPr="001C4B2B">
              <w:rPr>
                <w:sz w:val="20"/>
              </w:rPr>
              <w:t>Update of 202</w:t>
            </w:r>
            <w:r w:rsidR="00773C40" w:rsidRPr="001C4B2B">
              <w:rPr>
                <w:sz w:val="20"/>
              </w:rPr>
              <w:t>2</w:t>
            </w:r>
            <w:r w:rsidRPr="001C4B2B">
              <w:rPr>
                <w:sz w:val="20"/>
              </w:rPr>
              <w:t>-2</w:t>
            </w:r>
            <w:r w:rsidR="00773C40" w:rsidRPr="001C4B2B">
              <w:rPr>
                <w:sz w:val="20"/>
              </w:rPr>
              <w:t>3</w:t>
            </w:r>
            <w:r w:rsidRPr="001C4B2B">
              <w:rPr>
                <w:sz w:val="20"/>
              </w:rPr>
              <w:t xml:space="preserve"> financial results</w:t>
            </w:r>
          </w:p>
        </w:tc>
        <w:tc>
          <w:tcPr>
            <w:tcW w:w="2387" w:type="dxa"/>
          </w:tcPr>
          <w:p w14:paraId="3632F653" w14:textId="27BCAC0D" w:rsidR="00A71D5B" w:rsidRPr="001C4B2B" w:rsidRDefault="000F559E" w:rsidP="00566ECE">
            <w:pPr>
              <w:cnfStyle w:val="000000100000" w:firstRow="0" w:lastRow="0" w:firstColumn="0" w:lastColumn="0" w:oddVBand="0" w:evenVBand="0" w:oddHBand="1" w:evenHBand="0" w:firstRowFirstColumn="0" w:firstRowLastColumn="0" w:lastRowFirstColumn="0" w:lastRowLastColumn="0"/>
              <w:rPr>
                <w:sz w:val="20"/>
                <w:szCs w:val="20"/>
              </w:rPr>
            </w:pPr>
            <w:r w:rsidRPr="001C4B2B">
              <w:rPr>
                <w:sz w:val="20"/>
              </w:rPr>
              <w:t>First Assistant Secretary – Regulatory Practice and Support Division</w:t>
            </w:r>
          </w:p>
        </w:tc>
        <w:tc>
          <w:tcPr>
            <w:tcW w:w="2755" w:type="dxa"/>
          </w:tcPr>
          <w:p w14:paraId="5C20A5E4" w14:textId="281F13CA" w:rsidR="00A71D5B" w:rsidRPr="001C4B2B" w:rsidRDefault="000F559E" w:rsidP="00566ECE">
            <w:pPr>
              <w:cnfStyle w:val="000000100000" w:firstRow="0" w:lastRow="0" w:firstColumn="0" w:lastColumn="0" w:oddVBand="0" w:evenVBand="0" w:oddHBand="1" w:evenHBand="0" w:firstRowFirstColumn="0" w:firstRowLastColumn="0" w:lastRowFirstColumn="0" w:lastRowLastColumn="0"/>
              <w:rPr>
                <w:sz w:val="20"/>
                <w:szCs w:val="20"/>
              </w:rPr>
            </w:pPr>
            <w:r w:rsidRPr="001C4B2B">
              <w:rPr>
                <w:sz w:val="20"/>
              </w:rPr>
              <w:t>2022/23 financial results reported.</w:t>
            </w:r>
          </w:p>
        </w:tc>
      </w:tr>
      <w:tr w:rsidR="00E05BA7" w14:paraId="3BB7BC18" w14:textId="77777777" w:rsidTr="00A162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Pr>
          <w:p w14:paraId="306FC08E" w14:textId="21E9DC63" w:rsidR="00E05BA7" w:rsidRPr="001C4B2B" w:rsidRDefault="00E05BA7" w:rsidP="00566ECE">
            <w:pPr>
              <w:rPr>
                <w:sz w:val="20"/>
                <w:szCs w:val="20"/>
              </w:rPr>
            </w:pPr>
            <w:r w:rsidRPr="001C4B2B">
              <w:rPr>
                <w:sz w:val="20"/>
              </w:rPr>
              <w:t>July 2024</w:t>
            </w:r>
          </w:p>
        </w:tc>
        <w:tc>
          <w:tcPr>
            <w:tcW w:w="2396" w:type="dxa"/>
          </w:tcPr>
          <w:p w14:paraId="4A3AD031" w14:textId="3FED0531" w:rsidR="00E05BA7" w:rsidRPr="001C4B2B" w:rsidRDefault="00E05BA7" w:rsidP="00566ECE">
            <w:pPr>
              <w:cnfStyle w:val="000000010000" w:firstRow="0" w:lastRow="0" w:firstColumn="0" w:lastColumn="0" w:oddVBand="0" w:evenVBand="0" w:oddHBand="0" w:evenHBand="1" w:firstRowFirstColumn="0" w:firstRowLastColumn="0" w:lastRowFirstColumn="0" w:lastRowLastColumn="0"/>
              <w:rPr>
                <w:sz w:val="20"/>
                <w:szCs w:val="20"/>
              </w:rPr>
            </w:pPr>
            <w:r w:rsidRPr="001C4B2B">
              <w:rPr>
                <w:sz w:val="20"/>
              </w:rPr>
              <w:t>Annual update of CRIS and application of indexation to fees and charges for the 2024-25 financial year</w:t>
            </w:r>
          </w:p>
        </w:tc>
        <w:tc>
          <w:tcPr>
            <w:tcW w:w="2387" w:type="dxa"/>
          </w:tcPr>
          <w:p w14:paraId="4D51C204" w14:textId="7087DA55" w:rsidR="00E05BA7" w:rsidRPr="001C4B2B" w:rsidRDefault="00FD77C5" w:rsidP="00566ECE">
            <w:pPr>
              <w:cnfStyle w:val="000000010000" w:firstRow="0" w:lastRow="0" w:firstColumn="0" w:lastColumn="0" w:oddVBand="0" w:evenVBand="0" w:oddHBand="0" w:evenHBand="1" w:firstRowFirstColumn="0" w:firstRowLastColumn="0" w:lastRowFirstColumn="0" w:lastRowLastColumn="0"/>
              <w:rPr>
                <w:sz w:val="20"/>
                <w:szCs w:val="20"/>
              </w:rPr>
            </w:pPr>
            <w:r w:rsidRPr="001C4B2B">
              <w:rPr>
                <w:sz w:val="20"/>
              </w:rPr>
              <w:t xml:space="preserve"> First Assistant Secretary – Regulatory Practice and Support Division</w:t>
            </w:r>
          </w:p>
        </w:tc>
        <w:tc>
          <w:tcPr>
            <w:tcW w:w="2755" w:type="dxa"/>
          </w:tcPr>
          <w:p w14:paraId="548CE19A" w14:textId="68207F43" w:rsidR="00E05BA7" w:rsidRPr="001C4B2B" w:rsidRDefault="00E05BA7" w:rsidP="00566ECE">
            <w:pPr>
              <w:cnfStyle w:val="000000010000" w:firstRow="0" w:lastRow="0" w:firstColumn="0" w:lastColumn="0" w:oddVBand="0" w:evenVBand="0" w:oddHBand="0" w:evenHBand="1" w:firstRowFirstColumn="0" w:firstRowLastColumn="0" w:lastRowFirstColumn="0" w:lastRowLastColumn="0"/>
              <w:rPr>
                <w:sz w:val="20"/>
                <w:szCs w:val="20"/>
              </w:rPr>
            </w:pPr>
            <w:r w:rsidRPr="001C4B2B">
              <w:rPr>
                <w:sz w:val="20"/>
              </w:rPr>
              <w:t>Annual update and review.</w:t>
            </w:r>
          </w:p>
        </w:tc>
      </w:tr>
    </w:tbl>
    <w:p w14:paraId="3A85DE09" w14:textId="785F6EDC" w:rsidR="00FC6F69" w:rsidRPr="006D3A89" w:rsidRDefault="00FC6F69" w:rsidP="006D3A89">
      <w:pPr>
        <w:spacing w:after="0" w:line="240" w:lineRule="auto"/>
        <w:rPr>
          <w:rFonts w:ascii="Calibri" w:eastAsia="Times New Roman" w:hAnsi="Calibri" w:cs="Calibri"/>
          <w:b/>
          <w:sz w:val="24"/>
          <w:szCs w:val="24"/>
          <w:lang w:eastAsia="en-AU"/>
        </w:rPr>
      </w:pPr>
    </w:p>
    <w:sectPr w:rsidR="00FC6F69" w:rsidRPr="006D3A89" w:rsidSect="00C27538">
      <w:headerReference w:type="default" r:id="rId16"/>
      <w:footerReference w:type="default" r:id="rId17"/>
      <w:headerReference w:type="first" r:id="rId18"/>
      <w:footerReference w:type="first" r:id="rId19"/>
      <w:pgSz w:w="11906" w:h="16838" w:code="9"/>
      <w:pgMar w:top="993" w:right="1558" w:bottom="993" w:left="1276" w:header="573" w:footer="1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66A02" w14:textId="77777777" w:rsidR="006E02C8" w:rsidRDefault="006E02C8" w:rsidP="00C40A36">
      <w:pPr>
        <w:spacing w:after="0"/>
      </w:pPr>
      <w:r>
        <w:separator/>
      </w:r>
    </w:p>
  </w:endnote>
  <w:endnote w:type="continuationSeparator" w:id="0">
    <w:p w14:paraId="6EA20588" w14:textId="77777777" w:rsidR="006E02C8" w:rsidRDefault="006E02C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275"/>
    </w:tblGrid>
    <w:tr w:rsidR="0079001D" w:rsidRPr="00257138" w14:paraId="142A878F" w14:textId="77777777" w:rsidTr="00DC0486">
      <w:trPr>
        <w:trHeight w:val="263"/>
      </w:trPr>
      <w:tc>
        <w:tcPr>
          <w:tcW w:w="8472" w:type="dxa"/>
        </w:tcPr>
        <w:p w14:paraId="10D94E97" w14:textId="77777777" w:rsidR="0079001D" w:rsidRPr="00257138" w:rsidRDefault="0079001D" w:rsidP="00916321">
          <w:pPr>
            <w:pStyle w:val="Footer"/>
          </w:pPr>
          <w:r w:rsidRPr="00257138">
            <w:t>V1.0</w:t>
          </w:r>
          <w:r>
            <w:t>,</w:t>
          </w:r>
          <w:r w:rsidRPr="00257138">
            <w:t xml:space="preserve"> </w:t>
          </w:r>
          <w:r>
            <w:t>Month</w:t>
          </w:r>
          <w:r w:rsidRPr="00257138">
            <w:t xml:space="preserve"> </w:t>
          </w:r>
          <w:r>
            <w:t>Year</w:t>
          </w:r>
        </w:p>
      </w:tc>
      <w:tc>
        <w:tcPr>
          <w:tcW w:w="1275" w:type="dxa"/>
        </w:tcPr>
        <w:p w14:paraId="7BA8C215" w14:textId="77777777" w:rsidR="0079001D" w:rsidRPr="00257138" w:rsidRDefault="0079001D" w:rsidP="000B30E5">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0643DF">
            <w:fldChar w:fldCharType="begin"/>
          </w:r>
          <w:r w:rsidR="000643DF">
            <w:instrText xml:space="preserve"> NUMPAGES  </w:instrText>
          </w:r>
          <w:r w:rsidR="000643DF">
            <w:fldChar w:fldCharType="separate"/>
          </w:r>
          <w:r>
            <w:rPr>
              <w:noProof/>
            </w:rPr>
            <w:t>4</w:t>
          </w:r>
          <w:r w:rsidR="000643DF">
            <w:rPr>
              <w:noProof/>
            </w:rPr>
            <w:fldChar w:fldCharType="end"/>
          </w:r>
        </w:p>
      </w:tc>
    </w:tr>
  </w:tbl>
  <w:p w14:paraId="3E9F2A07" w14:textId="77777777" w:rsidR="0079001D" w:rsidRPr="00826007" w:rsidRDefault="0079001D" w:rsidP="000B30E5">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EB299" w14:textId="77777777" w:rsidR="0079001D" w:rsidRDefault="0079001D" w:rsidP="00816164">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275"/>
    </w:tblGrid>
    <w:tr w:rsidR="0079001D" w:rsidRPr="00257138" w14:paraId="6E215D79" w14:textId="77777777" w:rsidTr="00DC0486">
      <w:trPr>
        <w:trHeight w:val="263"/>
      </w:trPr>
      <w:tc>
        <w:tcPr>
          <w:tcW w:w="8472" w:type="dxa"/>
        </w:tcPr>
        <w:p w14:paraId="36A4C27D" w14:textId="080329AD" w:rsidR="0079001D" w:rsidRPr="00257138" w:rsidRDefault="0079001D" w:rsidP="00372A59">
          <w:pPr>
            <w:pStyle w:val="Footer"/>
            <w:tabs>
              <w:tab w:val="clear" w:pos="4513"/>
              <w:tab w:val="clear" w:pos="9026"/>
              <w:tab w:val="left" w:pos="6336"/>
            </w:tabs>
          </w:pPr>
          <w:r w:rsidRPr="00257138">
            <w:t>V</w:t>
          </w:r>
          <w:r w:rsidR="00C4418E">
            <w:t>1</w:t>
          </w:r>
          <w:r>
            <w:t>,</w:t>
          </w:r>
          <w:r w:rsidR="00C4418E">
            <w:t xml:space="preserve"> July 2024</w:t>
          </w:r>
          <w:r w:rsidR="00C9313B">
            <w:tab/>
          </w:r>
        </w:p>
      </w:tc>
      <w:tc>
        <w:tcPr>
          <w:tcW w:w="1275" w:type="dxa"/>
        </w:tcPr>
        <w:p w14:paraId="69C60E59" w14:textId="77777777" w:rsidR="0079001D" w:rsidRPr="00257138" w:rsidRDefault="0079001D" w:rsidP="000B30E5">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0643DF">
            <w:fldChar w:fldCharType="begin"/>
          </w:r>
          <w:r w:rsidR="000643DF">
            <w:instrText xml:space="preserve"> NUMPAGES  </w:instrText>
          </w:r>
          <w:r w:rsidR="000643DF">
            <w:fldChar w:fldCharType="separate"/>
          </w:r>
          <w:r>
            <w:rPr>
              <w:noProof/>
            </w:rPr>
            <w:t>26</w:t>
          </w:r>
          <w:r w:rsidR="000643DF">
            <w:rPr>
              <w:noProof/>
            </w:rPr>
            <w:fldChar w:fldCharType="end"/>
          </w:r>
        </w:p>
      </w:tc>
    </w:tr>
  </w:tbl>
  <w:p w14:paraId="110BCF70" w14:textId="77777777" w:rsidR="0079001D" w:rsidRPr="00826007" w:rsidRDefault="0079001D" w:rsidP="000B30E5">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1D3D9" w14:textId="77777777" w:rsidR="0079001D" w:rsidRPr="008E3C43" w:rsidRDefault="0079001D" w:rsidP="008E3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172B4" w14:textId="77777777" w:rsidR="006E02C8" w:rsidRDefault="006E02C8" w:rsidP="00C40A36">
      <w:pPr>
        <w:spacing w:after="0"/>
      </w:pPr>
      <w:r>
        <w:separator/>
      </w:r>
    </w:p>
  </w:footnote>
  <w:footnote w:type="continuationSeparator" w:id="0">
    <w:p w14:paraId="694E9764" w14:textId="77777777" w:rsidR="006E02C8" w:rsidRDefault="006E02C8" w:rsidP="00C40A36">
      <w:pPr>
        <w:spacing w:after="0"/>
      </w:pPr>
      <w:r>
        <w:continuationSeparator/>
      </w:r>
    </w:p>
  </w:footnote>
  <w:footnote w:id="1">
    <w:p w14:paraId="15BBD1DC" w14:textId="77777777" w:rsidR="0079001D" w:rsidRDefault="0079001D">
      <w:pPr>
        <w:pStyle w:val="FootnoteText"/>
      </w:pPr>
      <w:r>
        <w:rPr>
          <w:rStyle w:val="FootnoteReference"/>
        </w:rPr>
        <w:footnoteRef/>
      </w:r>
      <w:r>
        <w:t xml:space="preserve"> </w:t>
      </w:r>
      <w:r w:rsidRPr="0029492B">
        <w:t xml:space="preserve">Mid-Year Economic and Fiscal Outlook 2015-16, </w:t>
      </w:r>
      <w:hyperlink r:id="rId1" w:history="1">
        <w:r w:rsidRPr="0029492B">
          <w:rPr>
            <w:rStyle w:val="Hyperlink"/>
          </w:rPr>
          <w:t>https://archive.budget.gov.au/2015-16/myefo/MYEFO_2015-16_Final.pdf</w:t>
        </w:r>
      </w:hyperlink>
      <w:r w:rsidRPr="0029492B">
        <w:t>, p.180.</w:t>
      </w:r>
    </w:p>
  </w:footnote>
  <w:footnote w:id="2">
    <w:p w14:paraId="616EB3F8" w14:textId="77777777" w:rsidR="0079001D" w:rsidRDefault="0079001D">
      <w:pPr>
        <w:pStyle w:val="FootnoteText"/>
      </w:pPr>
      <w:r>
        <w:rPr>
          <w:rStyle w:val="FootnoteReference"/>
        </w:rPr>
        <w:footnoteRef/>
      </w:r>
      <w:r>
        <w:t xml:space="preserve"> </w:t>
      </w:r>
      <w:r w:rsidRPr="0029492B">
        <w:t xml:space="preserve">Mid-Year Economic and Fiscal Outlook2018-19, </w:t>
      </w:r>
      <w:hyperlink r:id="rId2" w:history="1">
        <w:r w:rsidRPr="0029492B">
          <w:rPr>
            <w:rStyle w:val="Hyperlink"/>
          </w:rPr>
          <w:t>https://archive.budget.gov.au/2018-19/myefo/myefo_2018-19.pdf</w:t>
        </w:r>
      </w:hyperlink>
      <w:r w:rsidRPr="0029492B">
        <w:t>, p.189.</w:t>
      </w:r>
    </w:p>
  </w:footnote>
  <w:footnote w:id="3">
    <w:p w14:paraId="6EFB2322" w14:textId="77777777" w:rsidR="0079001D" w:rsidRDefault="0079001D">
      <w:pPr>
        <w:pStyle w:val="FootnoteText"/>
      </w:pPr>
      <w:r>
        <w:rPr>
          <w:rStyle w:val="FootnoteReference"/>
        </w:rPr>
        <w:footnoteRef/>
      </w:r>
      <w:r>
        <w:t xml:space="preserve"> </w:t>
      </w:r>
      <w:r w:rsidRPr="00731EDE">
        <w:rPr>
          <w:i/>
          <w:iCs/>
        </w:rPr>
        <w:t>Narcotic Drugs Act 1967</w:t>
      </w:r>
      <w:r w:rsidRPr="0029492B">
        <w:t>, Section 28 (1)(c),</w:t>
      </w:r>
      <w:r>
        <w:t xml:space="preserve"> </w:t>
      </w:r>
      <w:r w:rsidRPr="0029492B">
        <w:t>(d) and (e).</w:t>
      </w:r>
    </w:p>
  </w:footnote>
  <w:footnote w:id="4">
    <w:p w14:paraId="2156C504" w14:textId="77777777" w:rsidR="007336BA" w:rsidRPr="00424F53" w:rsidRDefault="007336BA" w:rsidP="007336BA">
      <w:pPr>
        <w:pStyle w:val="FootnoteText"/>
        <w:rPr>
          <w:lang w:val="en-US"/>
        </w:rPr>
      </w:pPr>
      <w:r>
        <w:rPr>
          <w:rStyle w:val="FootnoteReference"/>
        </w:rPr>
        <w:footnoteRef/>
      </w:r>
      <w:r>
        <w:t xml:space="preserve"> </w:t>
      </w:r>
      <w:hyperlink r:id="rId3" w:history="1">
        <w:r w:rsidRPr="00AC2859">
          <w:rPr>
            <w:rStyle w:val="cf01"/>
            <w:color w:val="0000FF"/>
            <w:u w:val="single"/>
          </w:rPr>
          <w:t>Risk management approach to the cultivation, production and manufacture of medicinal cannabis | Office of Drug Control (odc.gov.au)</w:t>
        </w:r>
      </w:hyperlink>
      <w:r w:rsidRPr="00AC2859">
        <w:t xml:space="preserve"> 2021.</w:t>
      </w:r>
    </w:p>
  </w:footnote>
  <w:footnote w:id="5">
    <w:p w14:paraId="69E2D421" w14:textId="77777777" w:rsidR="002D5912" w:rsidRPr="00D86B19" w:rsidRDefault="002D5912" w:rsidP="002D5912">
      <w:pPr>
        <w:pStyle w:val="FootnoteText"/>
        <w:rPr>
          <w:lang w:val="en-US"/>
        </w:rPr>
      </w:pPr>
      <w:r>
        <w:rPr>
          <w:rStyle w:val="FootnoteReference"/>
        </w:rPr>
        <w:footnoteRef/>
      </w:r>
      <w:r>
        <w:t xml:space="preserve"> </w:t>
      </w:r>
      <w:r w:rsidRPr="00AC2859">
        <w:t>Verification inspections are either virtual or onsite inspections to verify veracity of information received or actions undertaken by the licence holder.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C2905" w14:textId="77777777" w:rsidR="0079001D" w:rsidRDefault="0079001D" w:rsidP="00C3408D">
    <w:pPr>
      <w:pStyle w:val="Header"/>
    </w:pPr>
    <w:r>
      <w:t>Document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margin"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9001D" w:rsidRPr="002B29B2" w14:paraId="3A4B3B51" w14:textId="77777777" w:rsidTr="002F40F9">
      <w:trPr>
        <w:trHeight w:hRule="exact" w:val="8845"/>
      </w:trPr>
      <w:tc>
        <w:tcPr>
          <w:tcW w:w="11964" w:type="dxa"/>
        </w:tcPr>
        <w:p w14:paraId="0220AAF5" w14:textId="17B8DC91" w:rsidR="0079001D" w:rsidRPr="002B29B2" w:rsidRDefault="0079001D" w:rsidP="00A522E9">
          <w:pPr>
            <w:ind w:left="-57"/>
            <w:rPr>
              <w:noProof/>
            </w:rPr>
          </w:pPr>
          <w:r>
            <w:rPr>
              <w:noProof/>
            </w:rPr>
            <w:drawing>
              <wp:inline distT="0" distB="0" distL="0" distR="0" wp14:anchorId="3A6BEF76" wp14:editId="234FC165">
                <wp:extent cx="5761355" cy="3773805"/>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3773805"/>
                        </a:xfrm>
                        <a:prstGeom prst="rect">
                          <a:avLst/>
                        </a:prstGeom>
                        <a:noFill/>
                      </pic:spPr>
                    </pic:pic>
                  </a:graphicData>
                </a:graphic>
              </wp:inline>
            </w:drawing>
          </w:r>
        </w:p>
      </w:tc>
    </w:tr>
  </w:tbl>
  <w:p w14:paraId="732F62C0" w14:textId="0CBFCFC9" w:rsidR="0079001D" w:rsidRDefault="005810D2" w:rsidP="006D03E5">
    <w:pPr>
      <w:rPr>
        <w:noProof/>
      </w:rPr>
    </w:pPr>
    <w:r>
      <w:rPr>
        <w:noProof/>
      </w:rPr>
      <w:drawing>
        <wp:inline distT="0" distB="0" distL="0" distR="0" wp14:anchorId="35930951" wp14:editId="64D94436">
          <wp:extent cx="3091180" cy="719455"/>
          <wp:effectExtent l="0" t="0" r="0" b="4445"/>
          <wp:docPr id="7" name="Picture 7" descr="Australian Government, Department of Health and Aged Care, Office of Drug Contr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stralian Government, Department of Health and Aged Care, Office of Drug Control. "/>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91180" cy="71945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41840" w14:textId="70F12225" w:rsidR="0079001D" w:rsidRDefault="0079001D" w:rsidP="00C3408D">
    <w:pPr>
      <w:pStyle w:val="Header"/>
    </w:pPr>
    <w:r w:rsidRPr="000721B0">
      <w:t>Cost Recovery Implementation Statement (CRIS)</w:t>
    </w:r>
    <w:r>
      <w:t xml:space="preserve">: </w:t>
    </w:r>
    <w:r w:rsidRPr="000721B0">
      <w:t>Regulation of Medicinal Cannabis 202</w:t>
    </w:r>
    <w:r w:rsidR="001A4ABD">
      <w:t>4</w:t>
    </w:r>
    <w:r w:rsidR="00C22BD5">
      <w:t>-25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24964" w14:textId="77777777" w:rsidR="0079001D" w:rsidRPr="00FE501F" w:rsidRDefault="0079001D" w:rsidP="007F2054">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8FE6DCC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F667DE3"/>
    <w:multiLevelType w:val="hybridMultilevel"/>
    <w:tmpl w:val="9D404B7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5063A67"/>
    <w:multiLevelType w:val="hybridMultilevel"/>
    <w:tmpl w:val="8F96E33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8F13E9"/>
    <w:multiLevelType w:val="multilevel"/>
    <w:tmpl w:val="16006910"/>
    <w:styleLink w:val="ListBullets"/>
    <w:lvl w:ilvl="0">
      <w:start w:val="1"/>
      <w:numFmt w:val="bullet"/>
      <w:pStyle w:val="ListBullet"/>
      <w:lvlText w:val=""/>
      <w:lvlJc w:val="left"/>
      <w:pPr>
        <w:ind w:left="720" w:hanging="360"/>
      </w:pPr>
      <w:rPr>
        <w:rFonts w:ascii="Symbol" w:hAnsi="Symbol" w:hint="default"/>
      </w:rPr>
    </w:lvl>
    <w:lvl w:ilvl="1">
      <w:start w:val="1"/>
      <w:numFmt w:val="bullet"/>
      <w:lvlText w:val="o"/>
      <w:lvlJc w:val="left"/>
      <w:pPr>
        <w:ind w:left="1494" w:hanging="360"/>
      </w:pPr>
      <w:rPr>
        <w:rFonts w:ascii="Courier New" w:hAnsi="Courier New" w:cs="Courier New" w:hint="default"/>
      </w:rPr>
    </w:lvl>
    <w:lvl w:ilvl="2">
      <w:start w:val="1"/>
      <w:numFmt w:val="bullet"/>
      <w:pStyle w:val="ListBullet3"/>
      <w:lvlText w:val=""/>
      <w:lvlJc w:val="left"/>
      <w:pPr>
        <w:ind w:left="1440" w:hanging="360"/>
      </w:pPr>
      <w:rPr>
        <w:rFonts w:ascii="Wingdings" w:hAnsi="Wingding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7" w15:restartNumberingAfterBreak="0">
    <w:nsid w:val="19661477"/>
    <w:multiLevelType w:val="hybridMultilevel"/>
    <w:tmpl w:val="836EA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977441"/>
    <w:multiLevelType w:val="hybridMultilevel"/>
    <w:tmpl w:val="73B6A91A"/>
    <w:lvl w:ilvl="0" w:tplc="0C090003">
      <w:start w:val="1"/>
      <w:numFmt w:val="bullet"/>
      <w:lvlText w:val="o"/>
      <w:lvlJc w:val="left"/>
      <w:pPr>
        <w:ind w:left="1494" w:hanging="360"/>
      </w:pPr>
      <w:rPr>
        <w:rFonts w:ascii="Courier New" w:hAnsi="Courier New" w:cs="Courier New"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9" w15:restartNumberingAfterBreak="0">
    <w:nsid w:val="1EC34ABC"/>
    <w:multiLevelType w:val="hybridMultilevel"/>
    <w:tmpl w:val="487C1C62"/>
    <w:lvl w:ilvl="0" w:tplc="0C090003">
      <w:start w:val="1"/>
      <w:numFmt w:val="bullet"/>
      <w:lvlText w:val="o"/>
      <w:lvlJc w:val="left"/>
      <w:pPr>
        <w:ind w:left="1434" w:hanging="360"/>
      </w:pPr>
      <w:rPr>
        <w:rFonts w:ascii="Courier New" w:hAnsi="Courier New" w:cs="Courier New"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0" w15:restartNumberingAfterBreak="0">
    <w:nsid w:val="234D72CB"/>
    <w:multiLevelType w:val="hybridMultilevel"/>
    <w:tmpl w:val="2576952E"/>
    <w:lvl w:ilvl="0" w:tplc="04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0E5BE6"/>
    <w:multiLevelType w:val="hybridMultilevel"/>
    <w:tmpl w:val="9B4E9DF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55D1513"/>
    <w:multiLevelType w:val="hybridMultilevel"/>
    <w:tmpl w:val="60340EC4"/>
    <w:lvl w:ilvl="0" w:tplc="0C090003">
      <w:start w:val="1"/>
      <w:numFmt w:val="bullet"/>
      <w:lvlText w:val="o"/>
      <w:lvlJc w:val="left"/>
      <w:pPr>
        <w:ind w:left="1494" w:hanging="360"/>
      </w:pPr>
      <w:rPr>
        <w:rFonts w:ascii="Courier New" w:hAnsi="Courier New" w:cs="Courier New"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3" w15:restartNumberingAfterBreak="0">
    <w:nsid w:val="258F20C3"/>
    <w:multiLevelType w:val="multilevel"/>
    <w:tmpl w:val="33B64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CE4198"/>
    <w:multiLevelType w:val="multilevel"/>
    <w:tmpl w:val="0748B2B2"/>
    <w:lvl w:ilvl="0">
      <w:start w:val="1"/>
      <w:numFmt w:val="decimal"/>
      <w:lvlText w:val="%1."/>
      <w:lvlJc w:val="left"/>
      <w:pPr>
        <w:ind w:left="1080" w:hanging="720"/>
      </w:pPr>
      <w:rPr>
        <w:rFonts w:hint="default"/>
      </w:rPr>
    </w:lvl>
    <w:lvl w:ilvl="1">
      <w:start w:val="1"/>
      <w:numFmt w:val="decimal"/>
      <w:pStyle w:val="TOCHeading2"/>
      <w:isLgl/>
      <w:lvlText w:val="%1.%2"/>
      <w:lvlJc w:val="left"/>
      <w:pPr>
        <w:ind w:left="720" w:hanging="720"/>
      </w:pPr>
      <w:rPr>
        <w:rFonts w:hint="default"/>
        <w:color w:val="00517D" w:themeColor="accent1" w:themeShade="BF"/>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1955EC2"/>
    <w:multiLevelType w:val="hybridMultilevel"/>
    <w:tmpl w:val="EFFE8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761B4D"/>
    <w:multiLevelType w:val="hybridMultilevel"/>
    <w:tmpl w:val="067C36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4FE2929"/>
    <w:multiLevelType w:val="hybridMultilevel"/>
    <w:tmpl w:val="7A7456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FB21F4"/>
    <w:multiLevelType w:val="hybridMultilevel"/>
    <w:tmpl w:val="F7B8DFC2"/>
    <w:lvl w:ilvl="0" w:tplc="3BA467D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6DE1780"/>
    <w:multiLevelType w:val="hybridMultilevel"/>
    <w:tmpl w:val="2632BE14"/>
    <w:lvl w:ilvl="0" w:tplc="90F0D558">
      <w:numFmt w:val="bullet"/>
      <w:lvlText w:val="-"/>
      <w:lvlJc w:val="left"/>
      <w:pPr>
        <w:ind w:left="720" w:hanging="360"/>
      </w:pPr>
      <w:rPr>
        <w:rFonts w:ascii="Calibri" w:eastAsia="Cambr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CE3B7D"/>
    <w:multiLevelType w:val="hybridMultilevel"/>
    <w:tmpl w:val="B376560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E516868"/>
    <w:multiLevelType w:val="hybridMultilevel"/>
    <w:tmpl w:val="4FFE35A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3F1D0246"/>
    <w:multiLevelType w:val="hybridMultilevel"/>
    <w:tmpl w:val="BC00E6D0"/>
    <w:lvl w:ilvl="0" w:tplc="0C090003">
      <w:start w:val="1"/>
      <w:numFmt w:val="bullet"/>
      <w:lvlText w:val="o"/>
      <w:lvlJc w:val="left"/>
      <w:pPr>
        <w:ind w:left="1434" w:hanging="360"/>
      </w:pPr>
      <w:rPr>
        <w:rFonts w:ascii="Courier New" w:hAnsi="Courier New" w:cs="Courier New" w:hint="default"/>
      </w:rPr>
    </w:lvl>
    <w:lvl w:ilvl="1" w:tplc="FFFFFFFF" w:tentative="1">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23" w15:restartNumberingAfterBreak="0">
    <w:nsid w:val="3F6E1D8F"/>
    <w:multiLevelType w:val="hybridMultilevel"/>
    <w:tmpl w:val="B66E1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0B355A"/>
    <w:multiLevelType w:val="hybridMultilevel"/>
    <w:tmpl w:val="B0729922"/>
    <w:lvl w:ilvl="0" w:tplc="0C090003">
      <w:start w:val="1"/>
      <w:numFmt w:val="bullet"/>
      <w:lvlText w:val="o"/>
      <w:lvlJc w:val="left"/>
      <w:pPr>
        <w:ind w:left="1636" w:hanging="360"/>
      </w:pPr>
      <w:rPr>
        <w:rFonts w:ascii="Courier New" w:hAnsi="Courier New" w:cs="Courier New"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5" w15:restartNumberingAfterBreak="0">
    <w:nsid w:val="458134F4"/>
    <w:multiLevelType w:val="hybridMultilevel"/>
    <w:tmpl w:val="43B01A08"/>
    <w:lvl w:ilvl="0" w:tplc="0C090003">
      <w:start w:val="1"/>
      <w:numFmt w:val="bullet"/>
      <w:lvlText w:val="o"/>
      <w:lvlJc w:val="left"/>
      <w:pPr>
        <w:ind w:left="1434" w:hanging="360"/>
      </w:pPr>
      <w:rPr>
        <w:rFonts w:ascii="Courier New" w:hAnsi="Courier New" w:cs="Courier New" w:hint="default"/>
      </w:rPr>
    </w:lvl>
    <w:lvl w:ilvl="1" w:tplc="FFFFFFFF" w:tentative="1">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26" w15:restartNumberingAfterBreak="0">
    <w:nsid w:val="4A514388"/>
    <w:multiLevelType w:val="hybridMultilevel"/>
    <w:tmpl w:val="0D46A3E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7B25C2"/>
    <w:multiLevelType w:val="hybridMultilevel"/>
    <w:tmpl w:val="90AC824C"/>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8" w15:restartNumberingAfterBreak="0">
    <w:nsid w:val="56BD660E"/>
    <w:multiLevelType w:val="hybridMultilevel"/>
    <w:tmpl w:val="DD861B1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9" w15:restartNumberingAfterBreak="0">
    <w:nsid w:val="57D314E4"/>
    <w:multiLevelType w:val="hybridMultilevel"/>
    <w:tmpl w:val="356E43A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587965D6"/>
    <w:multiLevelType w:val="hybridMultilevel"/>
    <w:tmpl w:val="FE768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0B1CF5"/>
    <w:multiLevelType w:val="hybridMultilevel"/>
    <w:tmpl w:val="1E3EB40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60D4635E"/>
    <w:multiLevelType w:val="hybridMultilevel"/>
    <w:tmpl w:val="C78837E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02017B"/>
    <w:multiLevelType w:val="hybridMultilevel"/>
    <w:tmpl w:val="F084A76A"/>
    <w:lvl w:ilvl="0" w:tplc="0C090003">
      <w:start w:val="1"/>
      <w:numFmt w:val="bullet"/>
      <w:lvlText w:val="o"/>
      <w:lvlJc w:val="left"/>
      <w:pPr>
        <w:ind w:left="1494" w:hanging="360"/>
      </w:pPr>
      <w:rPr>
        <w:rFonts w:ascii="Courier New" w:hAnsi="Courier New" w:cs="Courier New"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4" w15:restartNumberingAfterBreak="0">
    <w:nsid w:val="6D8E4116"/>
    <w:multiLevelType w:val="hybridMultilevel"/>
    <w:tmpl w:val="7646FDF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E1A2006"/>
    <w:multiLevelType w:val="hybridMultilevel"/>
    <w:tmpl w:val="96B8A00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779636131">
    <w:abstractNumId w:val="2"/>
  </w:num>
  <w:num w:numId="2" w16cid:durableId="1969234909">
    <w:abstractNumId w:val="1"/>
  </w:num>
  <w:num w:numId="3" w16cid:durableId="50421136">
    <w:abstractNumId w:val="6"/>
  </w:num>
  <w:num w:numId="4" w16cid:durableId="589779891">
    <w:abstractNumId w:val="6"/>
  </w:num>
  <w:num w:numId="5" w16cid:durableId="793641905">
    <w:abstractNumId w:val="0"/>
  </w:num>
  <w:num w:numId="6" w16cid:durableId="1417678016">
    <w:abstractNumId w:val="6"/>
  </w:num>
  <w:num w:numId="7" w16cid:durableId="1012073821">
    <w:abstractNumId w:val="6"/>
  </w:num>
  <w:num w:numId="8" w16cid:durableId="569073306">
    <w:abstractNumId w:val="4"/>
  </w:num>
  <w:num w:numId="9" w16cid:durableId="961156108">
    <w:abstractNumId w:val="4"/>
  </w:num>
  <w:num w:numId="10" w16cid:durableId="202403856">
    <w:abstractNumId w:val="4"/>
  </w:num>
  <w:num w:numId="11" w16cid:durableId="1601254822">
    <w:abstractNumId w:val="4"/>
  </w:num>
  <w:num w:numId="12" w16cid:durableId="1730495755">
    <w:abstractNumId w:val="6"/>
  </w:num>
  <w:num w:numId="13" w16cid:durableId="1036346891">
    <w:abstractNumId w:val="6"/>
  </w:num>
  <w:num w:numId="14" w16cid:durableId="1400715032">
    <w:abstractNumId w:val="6"/>
  </w:num>
  <w:num w:numId="15" w16cid:durableId="1835487140">
    <w:abstractNumId w:val="4"/>
  </w:num>
  <w:num w:numId="16" w16cid:durableId="608587899">
    <w:abstractNumId w:val="4"/>
  </w:num>
  <w:num w:numId="17" w16cid:durableId="1612204510">
    <w:abstractNumId w:val="4"/>
  </w:num>
  <w:num w:numId="18" w16cid:durableId="786854395">
    <w:abstractNumId w:val="18"/>
  </w:num>
  <w:num w:numId="19" w16cid:durableId="954752396">
    <w:abstractNumId w:val="16"/>
  </w:num>
  <w:num w:numId="20" w16cid:durableId="1603418873">
    <w:abstractNumId w:val="11"/>
  </w:num>
  <w:num w:numId="21" w16cid:durableId="1957252798">
    <w:abstractNumId w:val="14"/>
  </w:num>
  <w:num w:numId="22" w16cid:durableId="2021424608">
    <w:abstractNumId w:val="10"/>
  </w:num>
  <w:num w:numId="23" w16cid:durableId="58132987">
    <w:abstractNumId w:val="23"/>
  </w:num>
  <w:num w:numId="24" w16cid:durableId="58212422">
    <w:abstractNumId w:val="33"/>
  </w:num>
  <w:num w:numId="25" w16cid:durableId="970553649">
    <w:abstractNumId w:val="27"/>
  </w:num>
  <w:num w:numId="26" w16cid:durableId="2079938997">
    <w:abstractNumId w:val="8"/>
  </w:num>
  <w:num w:numId="27" w16cid:durableId="430246070">
    <w:abstractNumId w:val="21"/>
  </w:num>
  <w:num w:numId="28" w16cid:durableId="1643734338">
    <w:abstractNumId w:val="9"/>
  </w:num>
  <w:num w:numId="29" w16cid:durableId="1317370923">
    <w:abstractNumId w:val="24"/>
  </w:num>
  <w:num w:numId="30" w16cid:durableId="1174610549">
    <w:abstractNumId w:val="22"/>
  </w:num>
  <w:num w:numId="31" w16cid:durableId="611321594">
    <w:abstractNumId w:val="25"/>
  </w:num>
  <w:num w:numId="32" w16cid:durableId="364715067">
    <w:abstractNumId w:val="12"/>
  </w:num>
  <w:num w:numId="33" w16cid:durableId="1455097655">
    <w:abstractNumId w:val="19"/>
  </w:num>
  <w:num w:numId="34" w16cid:durableId="1735424572">
    <w:abstractNumId w:val="15"/>
  </w:num>
  <w:num w:numId="35" w16cid:durableId="1906061358">
    <w:abstractNumId w:val="7"/>
  </w:num>
  <w:num w:numId="36" w16cid:durableId="1250773964">
    <w:abstractNumId w:val="32"/>
  </w:num>
  <w:num w:numId="37" w16cid:durableId="2038461723">
    <w:abstractNumId w:val="5"/>
  </w:num>
  <w:num w:numId="38" w16cid:durableId="1678533818">
    <w:abstractNumId w:val="30"/>
  </w:num>
  <w:num w:numId="39" w16cid:durableId="2122868954">
    <w:abstractNumId w:val="20"/>
  </w:num>
  <w:num w:numId="40" w16cid:durableId="1054083765">
    <w:abstractNumId w:val="17"/>
  </w:num>
  <w:num w:numId="41" w16cid:durableId="1676570657">
    <w:abstractNumId w:val="3"/>
  </w:num>
  <w:num w:numId="42" w16cid:durableId="73741546">
    <w:abstractNumId w:val="31"/>
  </w:num>
  <w:num w:numId="43" w16cid:durableId="1644967784">
    <w:abstractNumId w:val="29"/>
  </w:num>
  <w:num w:numId="44" w16cid:durableId="1396775276">
    <w:abstractNumId w:val="35"/>
  </w:num>
  <w:num w:numId="45" w16cid:durableId="144709030">
    <w:abstractNumId w:val="13"/>
  </w:num>
  <w:num w:numId="46" w16cid:durableId="510723366">
    <w:abstractNumId w:val="34"/>
  </w:num>
  <w:num w:numId="47" w16cid:durableId="1458987929">
    <w:abstractNumId w:val="26"/>
  </w:num>
  <w:num w:numId="48" w16cid:durableId="213752627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fill="f" fillcolor="#c6d4e9" strokecolor="#002c47">
      <v:fill color="#c6d4e9" on="f"/>
      <v:stroke color="#002c47"/>
    </o:shapedefaults>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7E1"/>
    <w:rsid w:val="0000026B"/>
    <w:rsid w:val="00002031"/>
    <w:rsid w:val="0000306C"/>
    <w:rsid w:val="000040BA"/>
    <w:rsid w:val="00004658"/>
    <w:rsid w:val="00004734"/>
    <w:rsid w:val="00005646"/>
    <w:rsid w:val="00006B22"/>
    <w:rsid w:val="00007B56"/>
    <w:rsid w:val="00010188"/>
    <w:rsid w:val="00010E4D"/>
    <w:rsid w:val="0001276A"/>
    <w:rsid w:val="00013161"/>
    <w:rsid w:val="00013821"/>
    <w:rsid w:val="00015483"/>
    <w:rsid w:val="0001697A"/>
    <w:rsid w:val="00016BEB"/>
    <w:rsid w:val="0001785F"/>
    <w:rsid w:val="000246AE"/>
    <w:rsid w:val="00025C67"/>
    <w:rsid w:val="00026595"/>
    <w:rsid w:val="000267D8"/>
    <w:rsid w:val="0002791C"/>
    <w:rsid w:val="0003006A"/>
    <w:rsid w:val="00031A94"/>
    <w:rsid w:val="00032FFB"/>
    <w:rsid w:val="00033C29"/>
    <w:rsid w:val="00034B7C"/>
    <w:rsid w:val="00035F9B"/>
    <w:rsid w:val="000421E0"/>
    <w:rsid w:val="000442BC"/>
    <w:rsid w:val="00044700"/>
    <w:rsid w:val="000452C4"/>
    <w:rsid w:val="00047565"/>
    <w:rsid w:val="00050171"/>
    <w:rsid w:val="0005492A"/>
    <w:rsid w:val="0005559E"/>
    <w:rsid w:val="0005709F"/>
    <w:rsid w:val="000606C9"/>
    <w:rsid w:val="000619B4"/>
    <w:rsid w:val="00062099"/>
    <w:rsid w:val="000643DF"/>
    <w:rsid w:val="00066825"/>
    <w:rsid w:val="0006707D"/>
    <w:rsid w:val="00067439"/>
    <w:rsid w:val="000703AB"/>
    <w:rsid w:val="000715E7"/>
    <w:rsid w:val="0007219E"/>
    <w:rsid w:val="000721B0"/>
    <w:rsid w:val="00076EA8"/>
    <w:rsid w:val="00077775"/>
    <w:rsid w:val="000813EE"/>
    <w:rsid w:val="00081E07"/>
    <w:rsid w:val="00082F53"/>
    <w:rsid w:val="00086C7B"/>
    <w:rsid w:val="00090276"/>
    <w:rsid w:val="00090471"/>
    <w:rsid w:val="000925E9"/>
    <w:rsid w:val="000934A6"/>
    <w:rsid w:val="00094B1D"/>
    <w:rsid w:val="00096B2F"/>
    <w:rsid w:val="000A18EA"/>
    <w:rsid w:val="000A1D3A"/>
    <w:rsid w:val="000A28CB"/>
    <w:rsid w:val="000A3543"/>
    <w:rsid w:val="000A39CD"/>
    <w:rsid w:val="000A4371"/>
    <w:rsid w:val="000B1D8D"/>
    <w:rsid w:val="000B30E5"/>
    <w:rsid w:val="000B315B"/>
    <w:rsid w:val="000B3532"/>
    <w:rsid w:val="000B3A75"/>
    <w:rsid w:val="000B574E"/>
    <w:rsid w:val="000B5A9E"/>
    <w:rsid w:val="000B5E4E"/>
    <w:rsid w:val="000B6CAE"/>
    <w:rsid w:val="000B7084"/>
    <w:rsid w:val="000C2947"/>
    <w:rsid w:val="000C5A04"/>
    <w:rsid w:val="000D0851"/>
    <w:rsid w:val="000D157F"/>
    <w:rsid w:val="000D1A90"/>
    <w:rsid w:val="000D1D57"/>
    <w:rsid w:val="000D391B"/>
    <w:rsid w:val="000D3D6D"/>
    <w:rsid w:val="000D3DC5"/>
    <w:rsid w:val="000D3F6F"/>
    <w:rsid w:val="000D4A68"/>
    <w:rsid w:val="000D4FC7"/>
    <w:rsid w:val="000D6241"/>
    <w:rsid w:val="000D6EDC"/>
    <w:rsid w:val="000F0241"/>
    <w:rsid w:val="000F187B"/>
    <w:rsid w:val="000F1C73"/>
    <w:rsid w:val="000F1D3F"/>
    <w:rsid w:val="000F2B39"/>
    <w:rsid w:val="000F4167"/>
    <w:rsid w:val="000F4869"/>
    <w:rsid w:val="000F5176"/>
    <w:rsid w:val="000F559E"/>
    <w:rsid w:val="000F5978"/>
    <w:rsid w:val="000F5B42"/>
    <w:rsid w:val="000F6E6F"/>
    <w:rsid w:val="001003F2"/>
    <w:rsid w:val="00100F74"/>
    <w:rsid w:val="001019E8"/>
    <w:rsid w:val="00101AC5"/>
    <w:rsid w:val="00102BDA"/>
    <w:rsid w:val="00104695"/>
    <w:rsid w:val="0010601F"/>
    <w:rsid w:val="00107507"/>
    <w:rsid w:val="00110EA5"/>
    <w:rsid w:val="001111F3"/>
    <w:rsid w:val="00114134"/>
    <w:rsid w:val="00115240"/>
    <w:rsid w:val="00115508"/>
    <w:rsid w:val="00117937"/>
    <w:rsid w:val="001203D7"/>
    <w:rsid w:val="00120D6C"/>
    <w:rsid w:val="001210F1"/>
    <w:rsid w:val="001223DD"/>
    <w:rsid w:val="00122DD8"/>
    <w:rsid w:val="001231CA"/>
    <w:rsid w:val="001232D8"/>
    <w:rsid w:val="00125091"/>
    <w:rsid w:val="0012526C"/>
    <w:rsid w:val="00125318"/>
    <w:rsid w:val="001305A2"/>
    <w:rsid w:val="00132760"/>
    <w:rsid w:val="00132EFA"/>
    <w:rsid w:val="0013319F"/>
    <w:rsid w:val="00133238"/>
    <w:rsid w:val="00133B38"/>
    <w:rsid w:val="00133DE7"/>
    <w:rsid w:val="0013400F"/>
    <w:rsid w:val="001344A1"/>
    <w:rsid w:val="0013607D"/>
    <w:rsid w:val="00137C7A"/>
    <w:rsid w:val="00140FE3"/>
    <w:rsid w:val="00141095"/>
    <w:rsid w:val="00141428"/>
    <w:rsid w:val="0014197B"/>
    <w:rsid w:val="0014247A"/>
    <w:rsid w:val="001425A0"/>
    <w:rsid w:val="00142961"/>
    <w:rsid w:val="001447CD"/>
    <w:rsid w:val="00145630"/>
    <w:rsid w:val="00146A7D"/>
    <w:rsid w:val="00147ED1"/>
    <w:rsid w:val="001500F7"/>
    <w:rsid w:val="001516B1"/>
    <w:rsid w:val="001525B4"/>
    <w:rsid w:val="001534FE"/>
    <w:rsid w:val="001544BA"/>
    <w:rsid w:val="001559CF"/>
    <w:rsid w:val="00156316"/>
    <w:rsid w:val="00156EE1"/>
    <w:rsid w:val="0016141A"/>
    <w:rsid w:val="00164E6D"/>
    <w:rsid w:val="0016531C"/>
    <w:rsid w:val="00165389"/>
    <w:rsid w:val="00165DC3"/>
    <w:rsid w:val="00170718"/>
    <w:rsid w:val="00171084"/>
    <w:rsid w:val="001713A3"/>
    <w:rsid w:val="00171614"/>
    <w:rsid w:val="00172A15"/>
    <w:rsid w:val="00174755"/>
    <w:rsid w:val="00175793"/>
    <w:rsid w:val="0017693F"/>
    <w:rsid w:val="0018110E"/>
    <w:rsid w:val="00181684"/>
    <w:rsid w:val="001843C6"/>
    <w:rsid w:val="001850E0"/>
    <w:rsid w:val="00186300"/>
    <w:rsid w:val="0018660B"/>
    <w:rsid w:val="00187730"/>
    <w:rsid w:val="00192AAA"/>
    <w:rsid w:val="00192E8D"/>
    <w:rsid w:val="00193902"/>
    <w:rsid w:val="0019501B"/>
    <w:rsid w:val="00197356"/>
    <w:rsid w:val="00197C32"/>
    <w:rsid w:val="001A05F5"/>
    <w:rsid w:val="001A2B18"/>
    <w:rsid w:val="001A2C47"/>
    <w:rsid w:val="001A2D3A"/>
    <w:rsid w:val="001A3190"/>
    <w:rsid w:val="001A3E19"/>
    <w:rsid w:val="001A4ABD"/>
    <w:rsid w:val="001A525F"/>
    <w:rsid w:val="001A5A8C"/>
    <w:rsid w:val="001A5D08"/>
    <w:rsid w:val="001A6DF4"/>
    <w:rsid w:val="001A779C"/>
    <w:rsid w:val="001A78FC"/>
    <w:rsid w:val="001B0407"/>
    <w:rsid w:val="001B09F9"/>
    <w:rsid w:val="001B2898"/>
    <w:rsid w:val="001B6448"/>
    <w:rsid w:val="001C00CA"/>
    <w:rsid w:val="001C25B0"/>
    <w:rsid w:val="001C2FAF"/>
    <w:rsid w:val="001C3785"/>
    <w:rsid w:val="001C3A9E"/>
    <w:rsid w:val="001C4B2B"/>
    <w:rsid w:val="001D1421"/>
    <w:rsid w:val="001D3A9C"/>
    <w:rsid w:val="001D3C16"/>
    <w:rsid w:val="001D3FDB"/>
    <w:rsid w:val="001D62CF"/>
    <w:rsid w:val="001D7224"/>
    <w:rsid w:val="001D7584"/>
    <w:rsid w:val="001E07CF"/>
    <w:rsid w:val="001E1513"/>
    <w:rsid w:val="001E4222"/>
    <w:rsid w:val="001E45E3"/>
    <w:rsid w:val="001E59F1"/>
    <w:rsid w:val="001E5CB7"/>
    <w:rsid w:val="001F0CF9"/>
    <w:rsid w:val="001F0DB0"/>
    <w:rsid w:val="001F124F"/>
    <w:rsid w:val="001F20F9"/>
    <w:rsid w:val="001F49EB"/>
    <w:rsid w:val="001F6CBA"/>
    <w:rsid w:val="00200E01"/>
    <w:rsid w:val="00201D4E"/>
    <w:rsid w:val="00202EA1"/>
    <w:rsid w:val="00205F71"/>
    <w:rsid w:val="00211305"/>
    <w:rsid w:val="00214856"/>
    <w:rsid w:val="00214FCA"/>
    <w:rsid w:val="00215D48"/>
    <w:rsid w:val="0021705D"/>
    <w:rsid w:val="00217091"/>
    <w:rsid w:val="00220B8A"/>
    <w:rsid w:val="00221392"/>
    <w:rsid w:val="002230E1"/>
    <w:rsid w:val="002239FD"/>
    <w:rsid w:val="00223DE3"/>
    <w:rsid w:val="00224DA8"/>
    <w:rsid w:val="00225099"/>
    <w:rsid w:val="002257F3"/>
    <w:rsid w:val="00226814"/>
    <w:rsid w:val="00230166"/>
    <w:rsid w:val="00231AD8"/>
    <w:rsid w:val="00231E8D"/>
    <w:rsid w:val="00231FAA"/>
    <w:rsid w:val="00232867"/>
    <w:rsid w:val="00233456"/>
    <w:rsid w:val="00233673"/>
    <w:rsid w:val="002339A5"/>
    <w:rsid w:val="00233F2B"/>
    <w:rsid w:val="00237691"/>
    <w:rsid w:val="00237927"/>
    <w:rsid w:val="00240239"/>
    <w:rsid w:val="00241146"/>
    <w:rsid w:val="002432E6"/>
    <w:rsid w:val="00243D5F"/>
    <w:rsid w:val="00243E6B"/>
    <w:rsid w:val="00245D5C"/>
    <w:rsid w:val="00247FB9"/>
    <w:rsid w:val="00252337"/>
    <w:rsid w:val="00257138"/>
    <w:rsid w:val="00257848"/>
    <w:rsid w:val="002635E1"/>
    <w:rsid w:val="00264821"/>
    <w:rsid w:val="0026664D"/>
    <w:rsid w:val="00267747"/>
    <w:rsid w:val="0027023A"/>
    <w:rsid w:val="0027084A"/>
    <w:rsid w:val="00272EB5"/>
    <w:rsid w:val="002751E1"/>
    <w:rsid w:val="002806CC"/>
    <w:rsid w:val="00281763"/>
    <w:rsid w:val="002825D5"/>
    <w:rsid w:val="00283225"/>
    <w:rsid w:val="00284C42"/>
    <w:rsid w:val="00285705"/>
    <w:rsid w:val="00286434"/>
    <w:rsid w:val="00286871"/>
    <w:rsid w:val="00286C59"/>
    <w:rsid w:val="00286FB3"/>
    <w:rsid w:val="00287CA3"/>
    <w:rsid w:val="0029069E"/>
    <w:rsid w:val="00290795"/>
    <w:rsid w:val="00290F53"/>
    <w:rsid w:val="002925C5"/>
    <w:rsid w:val="002926F7"/>
    <w:rsid w:val="00293930"/>
    <w:rsid w:val="002942D1"/>
    <w:rsid w:val="0029492B"/>
    <w:rsid w:val="00296584"/>
    <w:rsid w:val="002A0556"/>
    <w:rsid w:val="002A27EE"/>
    <w:rsid w:val="002A454C"/>
    <w:rsid w:val="002A4613"/>
    <w:rsid w:val="002A4E41"/>
    <w:rsid w:val="002A5B3A"/>
    <w:rsid w:val="002A7F9D"/>
    <w:rsid w:val="002B1638"/>
    <w:rsid w:val="002B25CB"/>
    <w:rsid w:val="002B29B2"/>
    <w:rsid w:val="002B4568"/>
    <w:rsid w:val="002B75A5"/>
    <w:rsid w:val="002B7D53"/>
    <w:rsid w:val="002C14FA"/>
    <w:rsid w:val="002C279C"/>
    <w:rsid w:val="002C29DF"/>
    <w:rsid w:val="002C376C"/>
    <w:rsid w:val="002C6429"/>
    <w:rsid w:val="002C6E9C"/>
    <w:rsid w:val="002C7A7A"/>
    <w:rsid w:val="002D2D9F"/>
    <w:rsid w:val="002D5912"/>
    <w:rsid w:val="002D62A8"/>
    <w:rsid w:val="002E0C15"/>
    <w:rsid w:val="002E193A"/>
    <w:rsid w:val="002E364F"/>
    <w:rsid w:val="002E4C9A"/>
    <w:rsid w:val="002E6A7A"/>
    <w:rsid w:val="002F11F8"/>
    <w:rsid w:val="002F260A"/>
    <w:rsid w:val="002F3338"/>
    <w:rsid w:val="002F3F56"/>
    <w:rsid w:val="002F40F9"/>
    <w:rsid w:val="002F44B5"/>
    <w:rsid w:val="00300350"/>
    <w:rsid w:val="00301FA3"/>
    <w:rsid w:val="003024AB"/>
    <w:rsid w:val="00302D1F"/>
    <w:rsid w:val="00304651"/>
    <w:rsid w:val="0030533D"/>
    <w:rsid w:val="00311AC0"/>
    <w:rsid w:val="003149AC"/>
    <w:rsid w:val="00316D52"/>
    <w:rsid w:val="003176AF"/>
    <w:rsid w:val="00323F14"/>
    <w:rsid w:val="003252DE"/>
    <w:rsid w:val="00326016"/>
    <w:rsid w:val="00331DBB"/>
    <w:rsid w:val="003330EC"/>
    <w:rsid w:val="003335BD"/>
    <w:rsid w:val="003356B7"/>
    <w:rsid w:val="00335C3B"/>
    <w:rsid w:val="003361D1"/>
    <w:rsid w:val="003364A8"/>
    <w:rsid w:val="003366D4"/>
    <w:rsid w:val="00340686"/>
    <w:rsid w:val="003424A9"/>
    <w:rsid w:val="00342C2E"/>
    <w:rsid w:val="00343317"/>
    <w:rsid w:val="00343B4C"/>
    <w:rsid w:val="00347E38"/>
    <w:rsid w:val="00350236"/>
    <w:rsid w:val="0035146C"/>
    <w:rsid w:val="003519ED"/>
    <w:rsid w:val="003521E8"/>
    <w:rsid w:val="003523F7"/>
    <w:rsid w:val="003526B3"/>
    <w:rsid w:val="003532CF"/>
    <w:rsid w:val="003537D5"/>
    <w:rsid w:val="00355BD6"/>
    <w:rsid w:val="00356C8E"/>
    <w:rsid w:val="003572C0"/>
    <w:rsid w:val="00357700"/>
    <w:rsid w:val="0036361E"/>
    <w:rsid w:val="003638F1"/>
    <w:rsid w:val="003657C2"/>
    <w:rsid w:val="00365D0A"/>
    <w:rsid w:val="003664BF"/>
    <w:rsid w:val="00370BC7"/>
    <w:rsid w:val="00371050"/>
    <w:rsid w:val="0037116C"/>
    <w:rsid w:val="003728F3"/>
    <w:rsid w:val="00372A59"/>
    <w:rsid w:val="003735D1"/>
    <w:rsid w:val="003761A8"/>
    <w:rsid w:val="00376793"/>
    <w:rsid w:val="00376860"/>
    <w:rsid w:val="003768C2"/>
    <w:rsid w:val="0038292A"/>
    <w:rsid w:val="003843F6"/>
    <w:rsid w:val="00390900"/>
    <w:rsid w:val="00392DB2"/>
    <w:rsid w:val="00393398"/>
    <w:rsid w:val="0039507E"/>
    <w:rsid w:val="00397153"/>
    <w:rsid w:val="003A2DDF"/>
    <w:rsid w:val="003A3947"/>
    <w:rsid w:val="003A5AA3"/>
    <w:rsid w:val="003B219B"/>
    <w:rsid w:val="003B2BA0"/>
    <w:rsid w:val="003B362C"/>
    <w:rsid w:val="003B39F7"/>
    <w:rsid w:val="003B7E39"/>
    <w:rsid w:val="003C1FD1"/>
    <w:rsid w:val="003C2C3D"/>
    <w:rsid w:val="003C3138"/>
    <w:rsid w:val="003C58DC"/>
    <w:rsid w:val="003C7964"/>
    <w:rsid w:val="003D0073"/>
    <w:rsid w:val="003D01C6"/>
    <w:rsid w:val="003D3B63"/>
    <w:rsid w:val="003D5C27"/>
    <w:rsid w:val="003D6B56"/>
    <w:rsid w:val="003E0A89"/>
    <w:rsid w:val="003E3208"/>
    <w:rsid w:val="003E441A"/>
    <w:rsid w:val="003E70AA"/>
    <w:rsid w:val="003E7BEC"/>
    <w:rsid w:val="003F0B04"/>
    <w:rsid w:val="003F0C2D"/>
    <w:rsid w:val="003F0E6C"/>
    <w:rsid w:val="003F2E95"/>
    <w:rsid w:val="003F3BCC"/>
    <w:rsid w:val="003F3C18"/>
    <w:rsid w:val="00400731"/>
    <w:rsid w:val="0040134E"/>
    <w:rsid w:val="004035D1"/>
    <w:rsid w:val="00404B57"/>
    <w:rsid w:val="00404EAE"/>
    <w:rsid w:val="0040657D"/>
    <w:rsid w:val="00406DB9"/>
    <w:rsid w:val="00406E3F"/>
    <w:rsid w:val="00413A5A"/>
    <w:rsid w:val="00413E33"/>
    <w:rsid w:val="0041420D"/>
    <w:rsid w:val="004144BB"/>
    <w:rsid w:val="004146B4"/>
    <w:rsid w:val="00415D55"/>
    <w:rsid w:val="00416BCB"/>
    <w:rsid w:val="00421526"/>
    <w:rsid w:val="0042212A"/>
    <w:rsid w:val="00425BE6"/>
    <w:rsid w:val="0042643A"/>
    <w:rsid w:val="004306BF"/>
    <w:rsid w:val="00430FDA"/>
    <w:rsid w:val="00431BD6"/>
    <w:rsid w:val="00431FBD"/>
    <w:rsid w:val="0043468C"/>
    <w:rsid w:val="0043595D"/>
    <w:rsid w:val="00435AA4"/>
    <w:rsid w:val="00436631"/>
    <w:rsid w:val="00436B54"/>
    <w:rsid w:val="00440A2D"/>
    <w:rsid w:val="00440EAD"/>
    <w:rsid w:val="0044256D"/>
    <w:rsid w:val="004427C0"/>
    <w:rsid w:val="00443427"/>
    <w:rsid w:val="00443B66"/>
    <w:rsid w:val="00444716"/>
    <w:rsid w:val="0045040C"/>
    <w:rsid w:val="00452452"/>
    <w:rsid w:val="004535EA"/>
    <w:rsid w:val="004547F6"/>
    <w:rsid w:val="004562E9"/>
    <w:rsid w:val="004564A7"/>
    <w:rsid w:val="00456C3B"/>
    <w:rsid w:val="0045757B"/>
    <w:rsid w:val="00457F2A"/>
    <w:rsid w:val="00460987"/>
    <w:rsid w:val="004617BF"/>
    <w:rsid w:val="0046684E"/>
    <w:rsid w:val="00466D84"/>
    <w:rsid w:val="00467B47"/>
    <w:rsid w:val="00472978"/>
    <w:rsid w:val="00472CFA"/>
    <w:rsid w:val="00472D2B"/>
    <w:rsid w:val="004733B9"/>
    <w:rsid w:val="00473864"/>
    <w:rsid w:val="00476234"/>
    <w:rsid w:val="004818C5"/>
    <w:rsid w:val="00482664"/>
    <w:rsid w:val="0048318D"/>
    <w:rsid w:val="00483D37"/>
    <w:rsid w:val="00487A8F"/>
    <w:rsid w:val="004923FF"/>
    <w:rsid w:val="004927EC"/>
    <w:rsid w:val="00492CEF"/>
    <w:rsid w:val="00493F8D"/>
    <w:rsid w:val="00494CA4"/>
    <w:rsid w:val="00494E60"/>
    <w:rsid w:val="00496AD6"/>
    <w:rsid w:val="0049734C"/>
    <w:rsid w:val="0049745B"/>
    <w:rsid w:val="004A3084"/>
    <w:rsid w:val="004A4195"/>
    <w:rsid w:val="004A5598"/>
    <w:rsid w:val="004A55AE"/>
    <w:rsid w:val="004B014A"/>
    <w:rsid w:val="004B6953"/>
    <w:rsid w:val="004B6C92"/>
    <w:rsid w:val="004B7B76"/>
    <w:rsid w:val="004C0070"/>
    <w:rsid w:val="004C0C10"/>
    <w:rsid w:val="004C100A"/>
    <w:rsid w:val="004C256C"/>
    <w:rsid w:val="004C26E5"/>
    <w:rsid w:val="004C4096"/>
    <w:rsid w:val="004C6EE7"/>
    <w:rsid w:val="004C7AEA"/>
    <w:rsid w:val="004D1F94"/>
    <w:rsid w:val="004D25C8"/>
    <w:rsid w:val="004D4664"/>
    <w:rsid w:val="004D46B6"/>
    <w:rsid w:val="004D51A6"/>
    <w:rsid w:val="004D60AC"/>
    <w:rsid w:val="004E41D0"/>
    <w:rsid w:val="004E5A22"/>
    <w:rsid w:val="004F0380"/>
    <w:rsid w:val="004F0F38"/>
    <w:rsid w:val="004F1240"/>
    <w:rsid w:val="004F40D8"/>
    <w:rsid w:val="004F484B"/>
    <w:rsid w:val="00500273"/>
    <w:rsid w:val="00500398"/>
    <w:rsid w:val="00501921"/>
    <w:rsid w:val="00503E8A"/>
    <w:rsid w:val="0051133F"/>
    <w:rsid w:val="00511F69"/>
    <w:rsid w:val="0051381A"/>
    <w:rsid w:val="005144F9"/>
    <w:rsid w:val="00514519"/>
    <w:rsid w:val="00514ED1"/>
    <w:rsid w:val="005166DC"/>
    <w:rsid w:val="005172A7"/>
    <w:rsid w:val="00520C46"/>
    <w:rsid w:val="0052293F"/>
    <w:rsid w:val="00522DF0"/>
    <w:rsid w:val="00523FB1"/>
    <w:rsid w:val="00524687"/>
    <w:rsid w:val="0053021F"/>
    <w:rsid w:val="00530354"/>
    <w:rsid w:val="00531CA1"/>
    <w:rsid w:val="00535D83"/>
    <w:rsid w:val="00535EF1"/>
    <w:rsid w:val="00540399"/>
    <w:rsid w:val="00540D36"/>
    <w:rsid w:val="00541427"/>
    <w:rsid w:val="00541BA0"/>
    <w:rsid w:val="00541FD8"/>
    <w:rsid w:val="005423EF"/>
    <w:rsid w:val="005434C6"/>
    <w:rsid w:val="00543B39"/>
    <w:rsid w:val="0054477C"/>
    <w:rsid w:val="00550096"/>
    <w:rsid w:val="00550DCD"/>
    <w:rsid w:val="00553A57"/>
    <w:rsid w:val="00554CA4"/>
    <w:rsid w:val="005567D2"/>
    <w:rsid w:val="00557FF9"/>
    <w:rsid w:val="00560037"/>
    <w:rsid w:val="005620CB"/>
    <w:rsid w:val="00562969"/>
    <w:rsid w:val="005657BE"/>
    <w:rsid w:val="00566BBF"/>
    <w:rsid w:val="00566ECE"/>
    <w:rsid w:val="00567A2E"/>
    <w:rsid w:val="00567CE6"/>
    <w:rsid w:val="0057097C"/>
    <w:rsid w:val="0057278B"/>
    <w:rsid w:val="00573CA1"/>
    <w:rsid w:val="00574BF7"/>
    <w:rsid w:val="00576378"/>
    <w:rsid w:val="005763AB"/>
    <w:rsid w:val="00576FEF"/>
    <w:rsid w:val="00577543"/>
    <w:rsid w:val="00577E38"/>
    <w:rsid w:val="00580ACB"/>
    <w:rsid w:val="005810D2"/>
    <w:rsid w:val="00584285"/>
    <w:rsid w:val="00585322"/>
    <w:rsid w:val="005917E1"/>
    <w:rsid w:val="005928F5"/>
    <w:rsid w:val="00593AD1"/>
    <w:rsid w:val="0059506A"/>
    <w:rsid w:val="00595C78"/>
    <w:rsid w:val="005A1131"/>
    <w:rsid w:val="005A2416"/>
    <w:rsid w:val="005A30ED"/>
    <w:rsid w:val="005A3106"/>
    <w:rsid w:val="005A35FF"/>
    <w:rsid w:val="005A68AC"/>
    <w:rsid w:val="005A6CE4"/>
    <w:rsid w:val="005A77B3"/>
    <w:rsid w:val="005A77DC"/>
    <w:rsid w:val="005B00E4"/>
    <w:rsid w:val="005B09B9"/>
    <w:rsid w:val="005B236B"/>
    <w:rsid w:val="005C5570"/>
    <w:rsid w:val="005C5FD4"/>
    <w:rsid w:val="005C7620"/>
    <w:rsid w:val="005C79A4"/>
    <w:rsid w:val="005D0E8C"/>
    <w:rsid w:val="005D1689"/>
    <w:rsid w:val="005D248B"/>
    <w:rsid w:val="005D43C3"/>
    <w:rsid w:val="005D4555"/>
    <w:rsid w:val="005D5207"/>
    <w:rsid w:val="005D5442"/>
    <w:rsid w:val="005D55A3"/>
    <w:rsid w:val="005E0C07"/>
    <w:rsid w:val="005E1242"/>
    <w:rsid w:val="005E5C95"/>
    <w:rsid w:val="005F2D0E"/>
    <w:rsid w:val="005F458A"/>
    <w:rsid w:val="005F5830"/>
    <w:rsid w:val="005F679D"/>
    <w:rsid w:val="005F6C6B"/>
    <w:rsid w:val="005F7F8E"/>
    <w:rsid w:val="006004B4"/>
    <w:rsid w:val="00602B47"/>
    <w:rsid w:val="00603900"/>
    <w:rsid w:val="0060470F"/>
    <w:rsid w:val="00604BFE"/>
    <w:rsid w:val="00604D67"/>
    <w:rsid w:val="00604ECF"/>
    <w:rsid w:val="006052BA"/>
    <w:rsid w:val="00607134"/>
    <w:rsid w:val="00610D73"/>
    <w:rsid w:val="00612AB0"/>
    <w:rsid w:val="0061390B"/>
    <w:rsid w:val="00624907"/>
    <w:rsid w:val="00625015"/>
    <w:rsid w:val="00634D8C"/>
    <w:rsid w:val="00636212"/>
    <w:rsid w:val="00636354"/>
    <w:rsid w:val="006379C9"/>
    <w:rsid w:val="00637DC1"/>
    <w:rsid w:val="00640366"/>
    <w:rsid w:val="00640FC3"/>
    <w:rsid w:val="00642017"/>
    <w:rsid w:val="00642020"/>
    <w:rsid w:val="00644943"/>
    <w:rsid w:val="00651A91"/>
    <w:rsid w:val="0065200D"/>
    <w:rsid w:val="0065337B"/>
    <w:rsid w:val="00654150"/>
    <w:rsid w:val="0065419D"/>
    <w:rsid w:val="00654B85"/>
    <w:rsid w:val="00654D08"/>
    <w:rsid w:val="00655A5D"/>
    <w:rsid w:val="00655F58"/>
    <w:rsid w:val="006603CE"/>
    <w:rsid w:val="006604D8"/>
    <w:rsid w:val="006614A9"/>
    <w:rsid w:val="00663BD0"/>
    <w:rsid w:val="006645EA"/>
    <w:rsid w:val="00664A5B"/>
    <w:rsid w:val="00664E07"/>
    <w:rsid w:val="00665F19"/>
    <w:rsid w:val="00667942"/>
    <w:rsid w:val="00672BEA"/>
    <w:rsid w:val="00673039"/>
    <w:rsid w:val="006733D9"/>
    <w:rsid w:val="0067463B"/>
    <w:rsid w:val="006762D2"/>
    <w:rsid w:val="006807E1"/>
    <w:rsid w:val="00680C08"/>
    <w:rsid w:val="0068197C"/>
    <w:rsid w:val="0068576C"/>
    <w:rsid w:val="006862BB"/>
    <w:rsid w:val="0068741A"/>
    <w:rsid w:val="0069257D"/>
    <w:rsid w:val="006931B1"/>
    <w:rsid w:val="00694E52"/>
    <w:rsid w:val="006A15C0"/>
    <w:rsid w:val="006A2426"/>
    <w:rsid w:val="006A2A31"/>
    <w:rsid w:val="006A2CE6"/>
    <w:rsid w:val="006A38E4"/>
    <w:rsid w:val="006A4746"/>
    <w:rsid w:val="006B09AF"/>
    <w:rsid w:val="006B10E8"/>
    <w:rsid w:val="006B11F7"/>
    <w:rsid w:val="006B179E"/>
    <w:rsid w:val="006B2306"/>
    <w:rsid w:val="006B26AC"/>
    <w:rsid w:val="006B38FB"/>
    <w:rsid w:val="006B5650"/>
    <w:rsid w:val="006B6242"/>
    <w:rsid w:val="006B6F3E"/>
    <w:rsid w:val="006C08BF"/>
    <w:rsid w:val="006C125B"/>
    <w:rsid w:val="006C1F3B"/>
    <w:rsid w:val="006C2076"/>
    <w:rsid w:val="006C3A8E"/>
    <w:rsid w:val="006C3E2A"/>
    <w:rsid w:val="006C43B5"/>
    <w:rsid w:val="006C4B15"/>
    <w:rsid w:val="006C642F"/>
    <w:rsid w:val="006D03E5"/>
    <w:rsid w:val="006D05FE"/>
    <w:rsid w:val="006D28D5"/>
    <w:rsid w:val="006D3A89"/>
    <w:rsid w:val="006D5D3E"/>
    <w:rsid w:val="006D6995"/>
    <w:rsid w:val="006E02C8"/>
    <w:rsid w:val="006E05CE"/>
    <w:rsid w:val="006E08B3"/>
    <w:rsid w:val="006E3849"/>
    <w:rsid w:val="006E4E00"/>
    <w:rsid w:val="006E519D"/>
    <w:rsid w:val="006E5488"/>
    <w:rsid w:val="006E6149"/>
    <w:rsid w:val="006E62A6"/>
    <w:rsid w:val="006F1604"/>
    <w:rsid w:val="006F3CFB"/>
    <w:rsid w:val="006F408C"/>
    <w:rsid w:val="006F46EA"/>
    <w:rsid w:val="006F572E"/>
    <w:rsid w:val="006F6284"/>
    <w:rsid w:val="006F652C"/>
    <w:rsid w:val="006F6C81"/>
    <w:rsid w:val="00700D4F"/>
    <w:rsid w:val="007026B1"/>
    <w:rsid w:val="00703F9B"/>
    <w:rsid w:val="007046D6"/>
    <w:rsid w:val="00705DB0"/>
    <w:rsid w:val="00706634"/>
    <w:rsid w:val="00706AFE"/>
    <w:rsid w:val="00706D0F"/>
    <w:rsid w:val="00710B66"/>
    <w:rsid w:val="0071344E"/>
    <w:rsid w:val="0071373A"/>
    <w:rsid w:val="00714D08"/>
    <w:rsid w:val="0072162B"/>
    <w:rsid w:val="00723A97"/>
    <w:rsid w:val="00723BF8"/>
    <w:rsid w:val="0072608A"/>
    <w:rsid w:val="007276ED"/>
    <w:rsid w:val="0073067B"/>
    <w:rsid w:val="00731EDE"/>
    <w:rsid w:val="007325C4"/>
    <w:rsid w:val="007326FD"/>
    <w:rsid w:val="00732B7B"/>
    <w:rsid w:val="00732FEE"/>
    <w:rsid w:val="007336BA"/>
    <w:rsid w:val="0074253D"/>
    <w:rsid w:val="007435FE"/>
    <w:rsid w:val="0074429B"/>
    <w:rsid w:val="00744CEA"/>
    <w:rsid w:val="00745917"/>
    <w:rsid w:val="007477F8"/>
    <w:rsid w:val="007508FA"/>
    <w:rsid w:val="00752015"/>
    <w:rsid w:val="00753687"/>
    <w:rsid w:val="00753A56"/>
    <w:rsid w:val="0075454A"/>
    <w:rsid w:val="0075524A"/>
    <w:rsid w:val="0075602B"/>
    <w:rsid w:val="007567D5"/>
    <w:rsid w:val="007610B3"/>
    <w:rsid w:val="007615BC"/>
    <w:rsid w:val="00761EF9"/>
    <w:rsid w:val="007622D7"/>
    <w:rsid w:val="00762F05"/>
    <w:rsid w:val="00763631"/>
    <w:rsid w:val="00764FC4"/>
    <w:rsid w:val="00764FE0"/>
    <w:rsid w:val="007652FF"/>
    <w:rsid w:val="0076644E"/>
    <w:rsid w:val="0076712B"/>
    <w:rsid w:val="00771329"/>
    <w:rsid w:val="00773C40"/>
    <w:rsid w:val="00773EF7"/>
    <w:rsid w:val="0077428F"/>
    <w:rsid w:val="00774E1D"/>
    <w:rsid w:val="00774FAE"/>
    <w:rsid w:val="0077563D"/>
    <w:rsid w:val="0077675A"/>
    <w:rsid w:val="00777CB1"/>
    <w:rsid w:val="00780355"/>
    <w:rsid w:val="00780681"/>
    <w:rsid w:val="0078220B"/>
    <w:rsid w:val="007849F6"/>
    <w:rsid w:val="00784A9B"/>
    <w:rsid w:val="00785721"/>
    <w:rsid w:val="007865C2"/>
    <w:rsid w:val="0079001D"/>
    <w:rsid w:val="007938E7"/>
    <w:rsid w:val="00793922"/>
    <w:rsid w:val="00793A59"/>
    <w:rsid w:val="00793C54"/>
    <w:rsid w:val="00794114"/>
    <w:rsid w:val="00795DC5"/>
    <w:rsid w:val="00796EDB"/>
    <w:rsid w:val="007978A2"/>
    <w:rsid w:val="007978D5"/>
    <w:rsid w:val="007A1C46"/>
    <w:rsid w:val="007A2162"/>
    <w:rsid w:val="007A2458"/>
    <w:rsid w:val="007A3187"/>
    <w:rsid w:val="007A4727"/>
    <w:rsid w:val="007B16B2"/>
    <w:rsid w:val="007B3C16"/>
    <w:rsid w:val="007C0F3D"/>
    <w:rsid w:val="007C1AF7"/>
    <w:rsid w:val="007C38F6"/>
    <w:rsid w:val="007C40A6"/>
    <w:rsid w:val="007C54BF"/>
    <w:rsid w:val="007D1774"/>
    <w:rsid w:val="007D21DD"/>
    <w:rsid w:val="007D2591"/>
    <w:rsid w:val="007D279D"/>
    <w:rsid w:val="007D2AAF"/>
    <w:rsid w:val="007D45DB"/>
    <w:rsid w:val="007D78F5"/>
    <w:rsid w:val="007E122F"/>
    <w:rsid w:val="007E15D0"/>
    <w:rsid w:val="007E175B"/>
    <w:rsid w:val="007E2A4C"/>
    <w:rsid w:val="007E38C0"/>
    <w:rsid w:val="007E68B3"/>
    <w:rsid w:val="007F17AF"/>
    <w:rsid w:val="007F2054"/>
    <w:rsid w:val="007F28A6"/>
    <w:rsid w:val="007F312D"/>
    <w:rsid w:val="007F3646"/>
    <w:rsid w:val="007F4428"/>
    <w:rsid w:val="007F4EE5"/>
    <w:rsid w:val="00810EA8"/>
    <w:rsid w:val="0081138D"/>
    <w:rsid w:val="00811BAA"/>
    <w:rsid w:val="00811CE8"/>
    <w:rsid w:val="00811F89"/>
    <w:rsid w:val="008154A3"/>
    <w:rsid w:val="00816164"/>
    <w:rsid w:val="00821776"/>
    <w:rsid w:val="008224E0"/>
    <w:rsid w:val="00826007"/>
    <w:rsid w:val="008260FA"/>
    <w:rsid w:val="008320C3"/>
    <w:rsid w:val="008321F5"/>
    <w:rsid w:val="00832369"/>
    <w:rsid w:val="00833957"/>
    <w:rsid w:val="008345AA"/>
    <w:rsid w:val="00834660"/>
    <w:rsid w:val="00836BC2"/>
    <w:rsid w:val="008375A4"/>
    <w:rsid w:val="00842257"/>
    <w:rsid w:val="00847196"/>
    <w:rsid w:val="00850B51"/>
    <w:rsid w:val="00852221"/>
    <w:rsid w:val="00855C05"/>
    <w:rsid w:val="0085641B"/>
    <w:rsid w:val="008567D1"/>
    <w:rsid w:val="00856CC3"/>
    <w:rsid w:val="00857136"/>
    <w:rsid w:val="00857665"/>
    <w:rsid w:val="008603C2"/>
    <w:rsid w:val="00861DED"/>
    <w:rsid w:val="00865ECC"/>
    <w:rsid w:val="00866326"/>
    <w:rsid w:val="0087176C"/>
    <w:rsid w:val="00871A87"/>
    <w:rsid w:val="00873682"/>
    <w:rsid w:val="00873CDB"/>
    <w:rsid w:val="00874745"/>
    <w:rsid w:val="00877334"/>
    <w:rsid w:val="008809AC"/>
    <w:rsid w:val="00882EF1"/>
    <w:rsid w:val="008846C4"/>
    <w:rsid w:val="00885435"/>
    <w:rsid w:val="0088607F"/>
    <w:rsid w:val="0088709B"/>
    <w:rsid w:val="00891644"/>
    <w:rsid w:val="00896018"/>
    <w:rsid w:val="008966CF"/>
    <w:rsid w:val="00896A12"/>
    <w:rsid w:val="00896FCD"/>
    <w:rsid w:val="008A0120"/>
    <w:rsid w:val="008A2B9D"/>
    <w:rsid w:val="008A583B"/>
    <w:rsid w:val="008A5E0B"/>
    <w:rsid w:val="008A6B74"/>
    <w:rsid w:val="008A6D59"/>
    <w:rsid w:val="008A7063"/>
    <w:rsid w:val="008A7095"/>
    <w:rsid w:val="008A74F2"/>
    <w:rsid w:val="008B348A"/>
    <w:rsid w:val="008B4B03"/>
    <w:rsid w:val="008B553E"/>
    <w:rsid w:val="008B596F"/>
    <w:rsid w:val="008B66F3"/>
    <w:rsid w:val="008C159F"/>
    <w:rsid w:val="008C1623"/>
    <w:rsid w:val="008C2DA9"/>
    <w:rsid w:val="008C4F98"/>
    <w:rsid w:val="008C51A9"/>
    <w:rsid w:val="008C56CB"/>
    <w:rsid w:val="008C5990"/>
    <w:rsid w:val="008C63C5"/>
    <w:rsid w:val="008C6AAE"/>
    <w:rsid w:val="008C7541"/>
    <w:rsid w:val="008D1E32"/>
    <w:rsid w:val="008D217A"/>
    <w:rsid w:val="008D24BA"/>
    <w:rsid w:val="008D317C"/>
    <w:rsid w:val="008D5379"/>
    <w:rsid w:val="008D557F"/>
    <w:rsid w:val="008D645F"/>
    <w:rsid w:val="008D6531"/>
    <w:rsid w:val="008E24E0"/>
    <w:rsid w:val="008E2CEE"/>
    <w:rsid w:val="008E32B7"/>
    <w:rsid w:val="008E3C43"/>
    <w:rsid w:val="008E6275"/>
    <w:rsid w:val="008E782B"/>
    <w:rsid w:val="008F1CCC"/>
    <w:rsid w:val="008F2967"/>
    <w:rsid w:val="008F323F"/>
    <w:rsid w:val="008F4724"/>
    <w:rsid w:val="008F59E3"/>
    <w:rsid w:val="008F6EF7"/>
    <w:rsid w:val="00902D00"/>
    <w:rsid w:val="0090446F"/>
    <w:rsid w:val="00904FDB"/>
    <w:rsid w:val="00905DB5"/>
    <w:rsid w:val="00905F9F"/>
    <w:rsid w:val="0091386B"/>
    <w:rsid w:val="00916321"/>
    <w:rsid w:val="00920330"/>
    <w:rsid w:val="00920554"/>
    <w:rsid w:val="00920FF4"/>
    <w:rsid w:val="009219D7"/>
    <w:rsid w:val="00922D53"/>
    <w:rsid w:val="009235FE"/>
    <w:rsid w:val="00923B70"/>
    <w:rsid w:val="0092593F"/>
    <w:rsid w:val="0092600B"/>
    <w:rsid w:val="00926811"/>
    <w:rsid w:val="00926D88"/>
    <w:rsid w:val="00930237"/>
    <w:rsid w:val="00932115"/>
    <w:rsid w:val="0093287F"/>
    <w:rsid w:val="00932A3F"/>
    <w:rsid w:val="00932BBB"/>
    <w:rsid w:val="00933F63"/>
    <w:rsid w:val="00936F32"/>
    <w:rsid w:val="0093790A"/>
    <w:rsid w:val="00940B11"/>
    <w:rsid w:val="00941592"/>
    <w:rsid w:val="00941D34"/>
    <w:rsid w:val="00943C3B"/>
    <w:rsid w:val="00944300"/>
    <w:rsid w:val="009444F1"/>
    <w:rsid w:val="00945241"/>
    <w:rsid w:val="00950813"/>
    <w:rsid w:val="00953931"/>
    <w:rsid w:val="00956927"/>
    <w:rsid w:val="0095758E"/>
    <w:rsid w:val="00961F70"/>
    <w:rsid w:val="00962621"/>
    <w:rsid w:val="0096319D"/>
    <w:rsid w:val="00963C08"/>
    <w:rsid w:val="0096428D"/>
    <w:rsid w:val="00964F68"/>
    <w:rsid w:val="009673FC"/>
    <w:rsid w:val="009707B8"/>
    <w:rsid w:val="0097122D"/>
    <w:rsid w:val="00974DBB"/>
    <w:rsid w:val="0097511C"/>
    <w:rsid w:val="00981365"/>
    <w:rsid w:val="00981C9E"/>
    <w:rsid w:val="0098239C"/>
    <w:rsid w:val="00985609"/>
    <w:rsid w:val="00987C58"/>
    <w:rsid w:val="00987C7A"/>
    <w:rsid w:val="00987CB1"/>
    <w:rsid w:val="009902C4"/>
    <w:rsid w:val="0099110E"/>
    <w:rsid w:val="00993008"/>
    <w:rsid w:val="00993DD6"/>
    <w:rsid w:val="00994295"/>
    <w:rsid w:val="00994C32"/>
    <w:rsid w:val="00995E6C"/>
    <w:rsid w:val="00997E0B"/>
    <w:rsid w:val="009A036B"/>
    <w:rsid w:val="009A1D3A"/>
    <w:rsid w:val="009A4CED"/>
    <w:rsid w:val="009A5BC7"/>
    <w:rsid w:val="009A5D5F"/>
    <w:rsid w:val="009B1D12"/>
    <w:rsid w:val="009B217D"/>
    <w:rsid w:val="009B2AA0"/>
    <w:rsid w:val="009B3475"/>
    <w:rsid w:val="009B416B"/>
    <w:rsid w:val="009B47D3"/>
    <w:rsid w:val="009B56DC"/>
    <w:rsid w:val="009B5DAD"/>
    <w:rsid w:val="009B68A6"/>
    <w:rsid w:val="009B7A1B"/>
    <w:rsid w:val="009C1550"/>
    <w:rsid w:val="009C4BD5"/>
    <w:rsid w:val="009C517B"/>
    <w:rsid w:val="009C5335"/>
    <w:rsid w:val="009C6410"/>
    <w:rsid w:val="009D059A"/>
    <w:rsid w:val="009D2933"/>
    <w:rsid w:val="009D2E04"/>
    <w:rsid w:val="009D50CC"/>
    <w:rsid w:val="009D5E69"/>
    <w:rsid w:val="009D6ED8"/>
    <w:rsid w:val="009D7B77"/>
    <w:rsid w:val="009E0BB0"/>
    <w:rsid w:val="009E1AF2"/>
    <w:rsid w:val="009E3FBB"/>
    <w:rsid w:val="009E55CC"/>
    <w:rsid w:val="009E696E"/>
    <w:rsid w:val="009E7014"/>
    <w:rsid w:val="009F018D"/>
    <w:rsid w:val="009F0B33"/>
    <w:rsid w:val="009F1339"/>
    <w:rsid w:val="009F3655"/>
    <w:rsid w:val="009F3FF5"/>
    <w:rsid w:val="009F4A87"/>
    <w:rsid w:val="009F5B36"/>
    <w:rsid w:val="00A039F4"/>
    <w:rsid w:val="00A07DBA"/>
    <w:rsid w:val="00A1235B"/>
    <w:rsid w:val="00A13547"/>
    <w:rsid w:val="00A14DF7"/>
    <w:rsid w:val="00A161F1"/>
    <w:rsid w:val="00A162D2"/>
    <w:rsid w:val="00A16928"/>
    <w:rsid w:val="00A17F8D"/>
    <w:rsid w:val="00A21DA8"/>
    <w:rsid w:val="00A224DF"/>
    <w:rsid w:val="00A252D8"/>
    <w:rsid w:val="00A26D4F"/>
    <w:rsid w:val="00A26E24"/>
    <w:rsid w:val="00A3246D"/>
    <w:rsid w:val="00A33636"/>
    <w:rsid w:val="00A33C94"/>
    <w:rsid w:val="00A36FA7"/>
    <w:rsid w:val="00A41160"/>
    <w:rsid w:val="00A4235C"/>
    <w:rsid w:val="00A42946"/>
    <w:rsid w:val="00A439F2"/>
    <w:rsid w:val="00A44819"/>
    <w:rsid w:val="00A45AD0"/>
    <w:rsid w:val="00A475B7"/>
    <w:rsid w:val="00A47AF7"/>
    <w:rsid w:val="00A47C3E"/>
    <w:rsid w:val="00A47D02"/>
    <w:rsid w:val="00A50226"/>
    <w:rsid w:val="00A522E9"/>
    <w:rsid w:val="00A5400A"/>
    <w:rsid w:val="00A54556"/>
    <w:rsid w:val="00A54641"/>
    <w:rsid w:val="00A60BAD"/>
    <w:rsid w:val="00A60DE6"/>
    <w:rsid w:val="00A61FDD"/>
    <w:rsid w:val="00A626E3"/>
    <w:rsid w:val="00A62835"/>
    <w:rsid w:val="00A62EFA"/>
    <w:rsid w:val="00A63120"/>
    <w:rsid w:val="00A63799"/>
    <w:rsid w:val="00A639A8"/>
    <w:rsid w:val="00A64340"/>
    <w:rsid w:val="00A644D1"/>
    <w:rsid w:val="00A65BA2"/>
    <w:rsid w:val="00A66296"/>
    <w:rsid w:val="00A71D5B"/>
    <w:rsid w:val="00A72720"/>
    <w:rsid w:val="00A73A8D"/>
    <w:rsid w:val="00A769FB"/>
    <w:rsid w:val="00A77452"/>
    <w:rsid w:val="00A816B6"/>
    <w:rsid w:val="00A87334"/>
    <w:rsid w:val="00A90A5A"/>
    <w:rsid w:val="00A91261"/>
    <w:rsid w:val="00A91EE5"/>
    <w:rsid w:val="00A92889"/>
    <w:rsid w:val="00A92F24"/>
    <w:rsid w:val="00A969C7"/>
    <w:rsid w:val="00AA2544"/>
    <w:rsid w:val="00AA3EB9"/>
    <w:rsid w:val="00AA5050"/>
    <w:rsid w:val="00AA5612"/>
    <w:rsid w:val="00AA60D8"/>
    <w:rsid w:val="00AA7D5A"/>
    <w:rsid w:val="00AB2835"/>
    <w:rsid w:val="00AB5C84"/>
    <w:rsid w:val="00AB718E"/>
    <w:rsid w:val="00AB79F0"/>
    <w:rsid w:val="00AC2B40"/>
    <w:rsid w:val="00AC2BB2"/>
    <w:rsid w:val="00AC2C3C"/>
    <w:rsid w:val="00AC3BD9"/>
    <w:rsid w:val="00AC3D45"/>
    <w:rsid w:val="00AD20FC"/>
    <w:rsid w:val="00AD2341"/>
    <w:rsid w:val="00AD2718"/>
    <w:rsid w:val="00AD38E3"/>
    <w:rsid w:val="00AD430D"/>
    <w:rsid w:val="00AD50BE"/>
    <w:rsid w:val="00AD5831"/>
    <w:rsid w:val="00AD5C13"/>
    <w:rsid w:val="00AD68A0"/>
    <w:rsid w:val="00AD7A14"/>
    <w:rsid w:val="00AD7CA3"/>
    <w:rsid w:val="00AE1A6B"/>
    <w:rsid w:val="00AE21AC"/>
    <w:rsid w:val="00AE384F"/>
    <w:rsid w:val="00AE4222"/>
    <w:rsid w:val="00AE48CC"/>
    <w:rsid w:val="00AE5AB2"/>
    <w:rsid w:val="00AE5FB8"/>
    <w:rsid w:val="00AE60F7"/>
    <w:rsid w:val="00AE65EB"/>
    <w:rsid w:val="00AF0E03"/>
    <w:rsid w:val="00AF1950"/>
    <w:rsid w:val="00AF1D94"/>
    <w:rsid w:val="00AF3ECD"/>
    <w:rsid w:val="00AF48F1"/>
    <w:rsid w:val="00AF60C5"/>
    <w:rsid w:val="00B004AA"/>
    <w:rsid w:val="00B009C6"/>
    <w:rsid w:val="00B00ACB"/>
    <w:rsid w:val="00B01548"/>
    <w:rsid w:val="00B01551"/>
    <w:rsid w:val="00B03B8D"/>
    <w:rsid w:val="00B06ADA"/>
    <w:rsid w:val="00B13C1C"/>
    <w:rsid w:val="00B147DA"/>
    <w:rsid w:val="00B149EC"/>
    <w:rsid w:val="00B20A76"/>
    <w:rsid w:val="00B21D29"/>
    <w:rsid w:val="00B21F00"/>
    <w:rsid w:val="00B21FC5"/>
    <w:rsid w:val="00B23323"/>
    <w:rsid w:val="00B24E29"/>
    <w:rsid w:val="00B24FF5"/>
    <w:rsid w:val="00B25034"/>
    <w:rsid w:val="00B27B0B"/>
    <w:rsid w:val="00B31445"/>
    <w:rsid w:val="00B329AF"/>
    <w:rsid w:val="00B32C73"/>
    <w:rsid w:val="00B330B7"/>
    <w:rsid w:val="00B33863"/>
    <w:rsid w:val="00B35045"/>
    <w:rsid w:val="00B37D17"/>
    <w:rsid w:val="00B40278"/>
    <w:rsid w:val="00B41199"/>
    <w:rsid w:val="00B4175E"/>
    <w:rsid w:val="00B425C9"/>
    <w:rsid w:val="00B4381F"/>
    <w:rsid w:val="00B456F8"/>
    <w:rsid w:val="00B4758B"/>
    <w:rsid w:val="00B510E1"/>
    <w:rsid w:val="00B529E0"/>
    <w:rsid w:val="00B54A0F"/>
    <w:rsid w:val="00B54C25"/>
    <w:rsid w:val="00B61249"/>
    <w:rsid w:val="00B6148B"/>
    <w:rsid w:val="00B633C9"/>
    <w:rsid w:val="00B6662F"/>
    <w:rsid w:val="00B66BDA"/>
    <w:rsid w:val="00B74C7B"/>
    <w:rsid w:val="00B76B91"/>
    <w:rsid w:val="00B77B8C"/>
    <w:rsid w:val="00B8028A"/>
    <w:rsid w:val="00B81991"/>
    <w:rsid w:val="00B82F02"/>
    <w:rsid w:val="00B8596B"/>
    <w:rsid w:val="00B87BB7"/>
    <w:rsid w:val="00B915E9"/>
    <w:rsid w:val="00B93527"/>
    <w:rsid w:val="00B93FB4"/>
    <w:rsid w:val="00B943D7"/>
    <w:rsid w:val="00B946A9"/>
    <w:rsid w:val="00B9484C"/>
    <w:rsid w:val="00B94CFB"/>
    <w:rsid w:val="00BA0C00"/>
    <w:rsid w:val="00BA3749"/>
    <w:rsid w:val="00BB0BF0"/>
    <w:rsid w:val="00BB246F"/>
    <w:rsid w:val="00BB4CD0"/>
    <w:rsid w:val="00BC0F79"/>
    <w:rsid w:val="00BC1CAB"/>
    <w:rsid w:val="00BC359B"/>
    <w:rsid w:val="00BC622A"/>
    <w:rsid w:val="00BD0B28"/>
    <w:rsid w:val="00BD2DFF"/>
    <w:rsid w:val="00BD48F7"/>
    <w:rsid w:val="00BD5F3F"/>
    <w:rsid w:val="00BD7085"/>
    <w:rsid w:val="00BD7712"/>
    <w:rsid w:val="00BE0074"/>
    <w:rsid w:val="00BE0A78"/>
    <w:rsid w:val="00BE243C"/>
    <w:rsid w:val="00BE4847"/>
    <w:rsid w:val="00BE6CDC"/>
    <w:rsid w:val="00BE79F0"/>
    <w:rsid w:val="00BE7DF4"/>
    <w:rsid w:val="00BF046D"/>
    <w:rsid w:val="00BF0FD3"/>
    <w:rsid w:val="00BF3981"/>
    <w:rsid w:val="00BF43F2"/>
    <w:rsid w:val="00BF4D8D"/>
    <w:rsid w:val="00BF5D04"/>
    <w:rsid w:val="00BF6E48"/>
    <w:rsid w:val="00C00C78"/>
    <w:rsid w:val="00C00E9D"/>
    <w:rsid w:val="00C02088"/>
    <w:rsid w:val="00C03538"/>
    <w:rsid w:val="00C04342"/>
    <w:rsid w:val="00C133A2"/>
    <w:rsid w:val="00C13563"/>
    <w:rsid w:val="00C14835"/>
    <w:rsid w:val="00C151E5"/>
    <w:rsid w:val="00C1617C"/>
    <w:rsid w:val="00C21999"/>
    <w:rsid w:val="00C21BDA"/>
    <w:rsid w:val="00C22BD5"/>
    <w:rsid w:val="00C23477"/>
    <w:rsid w:val="00C24FC6"/>
    <w:rsid w:val="00C265D0"/>
    <w:rsid w:val="00C26E01"/>
    <w:rsid w:val="00C27538"/>
    <w:rsid w:val="00C27AF8"/>
    <w:rsid w:val="00C3055A"/>
    <w:rsid w:val="00C3062C"/>
    <w:rsid w:val="00C33993"/>
    <w:rsid w:val="00C3408D"/>
    <w:rsid w:val="00C37551"/>
    <w:rsid w:val="00C404A6"/>
    <w:rsid w:val="00C4054C"/>
    <w:rsid w:val="00C40A36"/>
    <w:rsid w:val="00C438B4"/>
    <w:rsid w:val="00C4418E"/>
    <w:rsid w:val="00C44419"/>
    <w:rsid w:val="00C45B90"/>
    <w:rsid w:val="00C45CBC"/>
    <w:rsid w:val="00C45E7B"/>
    <w:rsid w:val="00C46C35"/>
    <w:rsid w:val="00C471B1"/>
    <w:rsid w:val="00C4743E"/>
    <w:rsid w:val="00C500FB"/>
    <w:rsid w:val="00C50160"/>
    <w:rsid w:val="00C50AFB"/>
    <w:rsid w:val="00C50E5C"/>
    <w:rsid w:val="00C511D7"/>
    <w:rsid w:val="00C51C85"/>
    <w:rsid w:val="00C54F04"/>
    <w:rsid w:val="00C60467"/>
    <w:rsid w:val="00C62010"/>
    <w:rsid w:val="00C6316B"/>
    <w:rsid w:val="00C634A9"/>
    <w:rsid w:val="00C65052"/>
    <w:rsid w:val="00C66722"/>
    <w:rsid w:val="00C67639"/>
    <w:rsid w:val="00C71313"/>
    <w:rsid w:val="00C71D87"/>
    <w:rsid w:val="00C7475B"/>
    <w:rsid w:val="00C766DE"/>
    <w:rsid w:val="00C76805"/>
    <w:rsid w:val="00C772FF"/>
    <w:rsid w:val="00C777DD"/>
    <w:rsid w:val="00C801AF"/>
    <w:rsid w:val="00C80256"/>
    <w:rsid w:val="00C803FB"/>
    <w:rsid w:val="00C81BB4"/>
    <w:rsid w:val="00C83581"/>
    <w:rsid w:val="00C83F46"/>
    <w:rsid w:val="00C85953"/>
    <w:rsid w:val="00C87DC4"/>
    <w:rsid w:val="00C90F3B"/>
    <w:rsid w:val="00C9313B"/>
    <w:rsid w:val="00C932BD"/>
    <w:rsid w:val="00C970CA"/>
    <w:rsid w:val="00CA27C0"/>
    <w:rsid w:val="00CA3110"/>
    <w:rsid w:val="00CA5AFB"/>
    <w:rsid w:val="00CA6A1A"/>
    <w:rsid w:val="00CA7F9C"/>
    <w:rsid w:val="00CB19C2"/>
    <w:rsid w:val="00CB4C7E"/>
    <w:rsid w:val="00CB4DF0"/>
    <w:rsid w:val="00CB53E1"/>
    <w:rsid w:val="00CB6BC0"/>
    <w:rsid w:val="00CB73C5"/>
    <w:rsid w:val="00CC01DC"/>
    <w:rsid w:val="00CC1B6C"/>
    <w:rsid w:val="00CC1B7C"/>
    <w:rsid w:val="00CC2BF7"/>
    <w:rsid w:val="00CC2EF2"/>
    <w:rsid w:val="00CC6BFA"/>
    <w:rsid w:val="00CC6C25"/>
    <w:rsid w:val="00CC727F"/>
    <w:rsid w:val="00CD0C77"/>
    <w:rsid w:val="00CD12A8"/>
    <w:rsid w:val="00CD1F02"/>
    <w:rsid w:val="00CD30CC"/>
    <w:rsid w:val="00CD3CF8"/>
    <w:rsid w:val="00CD6880"/>
    <w:rsid w:val="00CD69AC"/>
    <w:rsid w:val="00CD6E1D"/>
    <w:rsid w:val="00CD6FCC"/>
    <w:rsid w:val="00CE1331"/>
    <w:rsid w:val="00CE2C8D"/>
    <w:rsid w:val="00CE2D5D"/>
    <w:rsid w:val="00CE5067"/>
    <w:rsid w:val="00CE5BB0"/>
    <w:rsid w:val="00CF09E6"/>
    <w:rsid w:val="00CF14EC"/>
    <w:rsid w:val="00CF15C3"/>
    <w:rsid w:val="00CF1797"/>
    <w:rsid w:val="00CF2B6F"/>
    <w:rsid w:val="00CF4791"/>
    <w:rsid w:val="00D017ED"/>
    <w:rsid w:val="00D06D35"/>
    <w:rsid w:val="00D11F5C"/>
    <w:rsid w:val="00D1230E"/>
    <w:rsid w:val="00D153B1"/>
    <w:rsid w:val="00D174FC"/>
    <w:rsid w:val="00D17A79"/>
    <w:rsid w:val="00D20C54"/>
    <w:rsid w:val="00D21993"/>
    <w:rsid w:val="00D224FE"/>
    <w:rsid w:val="00D229BA"/>
    <w:rsid w:val="00D22B94"/>
    <w:rsid w:val="00D25F22"/>
    <w:rsid w:val="00D27857"/>
    <w:rsid w:val="00D30526"/>
    <w:rsid w:val="00D30550"/>
    <w:rsid w:val="00D30B79"/>
    <w:rsid w:val="00D33F69"/>
    <w:rsid w:val="00D347CF"/>
    <w:rsid w:val="00D3646E"/>
    <w:rsid w:val="00D3648C"/>
    <w:rsid w:val="00D379BF"/>
    <w:rsid w:val="00D423BA"/>
    <w:rsid w:val="00D42912"/>
    <w:rsid w:val="00D42BC1"/>
    <w:rsid w:val="00D447C9"/>
    <w:rsid w:val="00D52A48"/>
    <w:rsid w:val="00D542FB"/>
    <w:rsid w:val="00D55652"/>
    <w:rsid w:val="00D56D44"/>
    <w:rsid w:val="00D604A7"/>
    <w:rsid w:val="00D64401"/>
    <w:rsid w:val="00D6493E"/>
    <w:rsid w:val="00D66B13"/>
    <w:rsid w:val="00D708A1"/>
    <w:rsid w:val="00D70C66"/>
    <w:rsid w:val="00D744C7"/>
    <w:rsid w:val="00D74DA0"/>
    <w:rsid w:val="00D74F30"/>
    <w:rsid w:val="00D756C1"/>
    <w:rsid w:val="00D7619C"/>
    <w:rsid w:val="00D80B3E"/>
    <w:rsid w:val="00D83F88"/>
    <w:rsid w:val="00D85309"/>
    <w:rsid w:val="00D8532C"/>
    <w:rsid w:val="00D85417"/>
    <w:rsid w:val="00D87A1F"/>
    <w:rsid w:val="00D94353"/>
    <w:rsid w:val="00D94F3D"/>
    <w:rsid w:val="00DA1124"/>
    <w:rsid w:val="00DA24C7"/>
    <w:rsid w:val="00DA381C"/>
    <w:rsid w:val="00DA4CD9"/>
    <w:rsid w:val="00DA5B6D"/>
    <w:rsid w:val="00DA6394"/>
    <w:rsid w:val="00DA6A02"/>
    <w:rsid w:val="00DB30B7"/>
    <w:rsid w:val="00DB5D15"/>
    <w:rsid w:val="00DB7B69"/>
    <w:rsid w:val="00DC0486"/>
    <w:rsid w:val="00DC0A93"/>
    <w:rsid w:val="00DC7D7C"/>
    <w:rsid w:val="00DD0D3C"/>
    <w:rsid w:val="00DD1AA7"/>
    <w:rsid w:val="00DD75A3"/>
    <w:rsid w:val="00DD76DE"/>
    <w:rsid w:val="00DE02AE"/>
    <w:rsid w:val="00DE02F4"/>
    <w:rsid w:val="00DE2217"/>
    <w:rsid w:val="00DE3805"/>
    <w:rsid w:val="00DE4FB4"/>
    <w:rsid w:val="00DE6A0C"/>
    <w:rsid w:val="00DE6C04"/>
    <w:rsid w:val="00DF1B60"/>
    <w:rsid w:val="00DF1D7F"/>
    <w:rsid w:val="00DF25EA"/>
    <w:rsid w:val="00DF29CD"/>
    <w:rsid w:val="00DF2AF6"/>
    <w:rsid w:val="00DF42A1"/>
    <w:rsid w:val="00DF45B9"/>
    <w:rsid w:val="00DF5C5C"/>
    <w:rsid w:val="00DF6BE8"/>
    <w:rsid w:val="00E00532"/>
    <w:rsid w:val="00E02EAE"/>
    <w:rsid w:val="00E02FB4"/>
    <w:rsid w:val="00E05BA7"/>
    <w:rsid w:val="00E10C06"/>
    <w:rsid w:val="00E10C58"/>
    <w:rsid w:val="00E1198B"/>
    <w:rsid w:val="00E11E4D"/>
    <w:rsid w:val="00E11F47"/>
    <w:rsid w:val="00E1340C"/>
    <w:rsid w:val="00E15059"/>
    <w:rsid w:val="00E1609A"/>
    <w:rsid w:val="00E177F4"/>
    <w:rsid w:val="00E20571"/>
    <w:rsid w:val="00E20B89"/>
    <w:rsid w:val="00E2164B"/>
    <w:rsid w:val="00E21651"/>
    <w:rsid w:val="00E22953"/>
    <w:rsid w:val="00E235F7"/>
    <w:rsid w:val="00E239D4"/>
    <w:rsid w:val="00E24445"/>
    <w:rsid w:val="00E30198"/>
    <w:rsid w:val="00E30C88"/>
    <w:rsid w:val="00E32A5C"/>
    <w:rsid w:val="00E333E7"/>
    <w:rsid w:val="00E33626"/>
    <w:rsid w:val="00E3552A"/>
    <w:rsid w:val="00E35C1E"/>
    <w:rsid w:val="00E3776E"/>
    <w:rsid w:val="00E37DD8"/>
    <w:rsid w:val="00E37DF6"/>
    <w:rsid w:val="00E40B22"/>
    <w:rsid w:val="00E40F42"/>
    <w:rsid w:val="00E4464A"/>
    <w:rsid w:val="00E4588F"/>
    <w:rsid w:val="00E46DA3"/>
    <w:rsid w:val="00E47660"/>
    <w:rsid w:val="00E52687"/>
    <w:rsid w:val="00E56612"/>
    <w:rsid w:val="00E61761"/>
    <w:rsid w:val="00E6215E"/>
    <w:rsid w:val="00E64DD6"/>
    <w:rsid w:val="00E65BDC"/>
    <w:rsid w:val="00E666D5"/>
    <w:rsid w:val="00E668B7"/>
    <w:rsid w:val="00E67774"/>
    <w:rsid w:val="00E70D6E"/>
    <w:rsid w:val="00E72022"/>
    <w:rsid w:val="00E72FA8"/>
    <w:rsid w:val="00E7483A"/>
    <w:rsid w:val="00E7515E"/>
    <w:rsid w:val="00E76695"/>
    <w:rsid w:val="00E77873"/>
    <w:rsid w:val="00E77B2D"/>
    <w:rsid w:val="00E84470"/>
    <w:rsid w:val="00E86B65"/>
    <w:rsid w:val="00E9014A"/>
    <w:rsid w:val="00E91744"/>
    <w:rsid w:val="00E9356B"/>
    <w:rsid w:val="00E95E1A"/>
    <w:rsid w:val="00EA0B37"/>
    <w:rsid w:val="00EA0D02"/>
    <w:rsid w:val="00EA16DE"/>
    <w:rsid w:val="00EA1F09"/>
    <w:rsid w:val="00EA3A78"/>
    <w:rsid w:val="00EA3AD3"/>
    <w:rsid w:val="00EA3C92"/>
    <w:rsid w:val="00EA406B"/>
    <w:rsid w:val="00EA650E"/>
    <w:rsid w:val="00EA6962"/>
    <w:rsid w:val="00EA7E1D"/>
    <w:rsid w:val="00EB0798"/>
    <w:rsid w:val="00EB40AD"/>
    <w:rsid w:val="00EB5622"/>
    <w:rsid w:val="00EB586E"/>
    <w:rsid w:val="00EB5FC8"/>
    <w:rsid w:val="00EB6AF7"/>
    <w:rsid w:val="00EC08F7"/>
    <w:rsid w:val="00EC2E94"/>
    <w:rsid w:val="00EC4470"/>
    <w:rsid w:val="00EC6A58"/>
    <w:rsid w:val="00ED3043"/>
    <w:rsid w:val="00ED555A"/>
    <w:rsid w:val="00ED58D1"/>
    <w:rsid w:val="00ED5A41"/>
    <w:rsid w:val="00ED5EA6"/>
    <w:rsid w:val="00ED6FA1"/>
    <w:rsid w:val="00ED7086"/>
    <w:rsid w:val="00EE0959"/>
    <w:rsid w:val="00EE46F9"/>
    <w:rsid w:val="00EE54EC"/>
    <w:rsid w:val="00EE7AB7"/>
    <w:rsid w:val="00EF3E9A"/>
    <w:rsid w:val="00EF3F86"/>
    <w:rsid w:val="00EF414B"/>
    <w:rsid w:val="00EF578B"/>
    <w:rsid w:val="00EF685C"/>
    <w:rsid w:val="00EF6895"/>
    <w:rsid w:val="00F000A2"/>
    <w:rsid w:val="00F01777"/>
    <w:rsid w:val="00F033EC"/>
    <w:rsid w:val="00F04F68"/>
    <w:rsid w:val="00F1200A"/>
    <w:rsid w:val="00F1221D"/>
    <w:rsid w:val="00F12670"/>
    <w:rsid w:val="00F14314"/>
    <w:rsid w:val="00F14B27"/>
    <w:rsid w:val="00F21549"/>
    <w:rsid w:val="00F2301F"/>
    <w:rsid w:val="00F234E6"/>
    <w:rsid w:val="00F2547E"/>
    <w:rsid w:val="00F27030"/>
    <w:rsid w:val="00F274A2"/>
    <w:rsid w:val="00F31011"/>
    <w:rsid w:val="00F3148D"/>
    <w:rsid w:val="00F31B2E"/>
    <w:rsid w:val="00F35298"/>
    <w:rsid w:val="00F3529E"/>
    <w:rsid w:val="00F37E2A"/>
    <w:rsid w:val="00F401EF"/>
    <w:rsid w:val="00F40DC3"/>
    <w:rsid w:val="00F427F0"/>
    <w:rsid w:val="00F4398B"/>
    <w:rsid w:val="00F44297"/>
    <w:rsid w:val="00F44352"/>
    <w:rsid w:val="00F446A5"/>
    <w:rsid w:val="00F47E37"/>
    <w:rsid w:val="00F5018B"/>
    <w:rsid w:val="00F52620"/>
    <w:rsid w:val="00F5309C"/>
    <w:rsid w:val="00F56A11"/>
    <w:rsid w:val="00F60D9F"/>
    <w:rsid w:val="00F62C01"/>
    <w:rsid w:val="00F640B6"/>
    <w:rsid w:val="00F65E9D"/>
    <w:rsid w:val="00F71271"/>
    <w:rsid w:val="00F71E1E"/>
    <w:rsid w:val="00F7326B"/>
    <w:rsid w:val="00F73E92"/>
    <w:rsid w:val="00F74233"/>
    <w:rsid w:val="00F76B35"/>
    <w:rsid w:val="00F80E40"/>
    <w:rsid w:val="00F83E4B"/>
    <w:rsid w:val="00F859D2"/>
    <w:rsid w:val="00F85B3C"/>
    <w:rsid w:val="00F8641C"/>
    <w:rsid w:val="00F8709D"/>
    <w:rsid w:val="00F9022D"/>
    <w:rsid w:val="00F94B64"/>
    <w:rsid w:val="00F96967"/>
    <w:rsid w:val="00F97544"/>
    <w:rsid w:val="00F97C2F"/>
    <w:rsid w:val="00FA3A16"/>
    <w:rsid w:val="00FA43E5"/>
    <w:rsid w:val="00FA5B82"/>
    <w:rsid w:val="00FA639E"/>
    <w:rsid w:val="00FB3844"/>
    <w:rsid w:val="00FC03C8"/>
    <w:rsid w:val="00FC1750"/>
    <w:rsid w:val="00FC25E4"/>
    <w:rsid w:val="00FC2B3E"/>
    <w:rsid w:val="00FC3C8C"/>
    <w:rsid w:val="00FC4EF7"/>
    <w:rsid w:val="00FC6F69"/>
    <w:rsid w:val="00FD44A0"/>
    <w:rsid w:val="00FD5AB2"/>
    <w:rsid w:val="00FD6692"/>
    <w:rsid w:val="00FD6D9A"/>
    <w:rsid w:val="00FD77C5"/>
    <w:rsid w:val="00FE088B"/>
    <w:rsid w:val="00FE18E5"/>
    <w:rsid w:val="00FE1DEE"/>
    <w:rsid w:val="00FE206C"/>
    <w:rsid w:val="00FE2AA0"/>
    <w:rsid w:val="00FE3340"/>
    <w:rsid w:val="00FE3DAA"/>
    <w:rsid w:val="00FE3E21"/>
    <w:rsid w:val="00FE4CA2"/>
    <w:rsid w:val="00FE4D71"/>
    <w:rsid w:val="00FE501F"/>
    <w:rsid w:val="00FE6F20"/>
    <w:rsid w:val="00FE7709"/>
    <w:rsid w:val="00FF2126"/>
    <w:rsid w:val="00FF2993"/>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f" fillcolor="#c6d4e9" strokecolor="#002c47">
      <v:fill color="#c6d4e9" on="f"/>
      <v:stroke color="#002c47"/>
    </o:shapedefaults>
    <o:shapelayout v:ext="edit">
      <o:idmap v:ext="edit" data="2"/>
    </o:shapelayout>
  </w:shapeDefaults>
  <w:decimalSymbol w:val="."/>
  <w:listSeparator w:val=","/>
  <w14:docId w14:val="45448AE5"/>
  <w15:docId w15:val="{9342FF0B-9D95-49F5-8061-D70886845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D3CF8"/>
    <w:pPr>
      <w:spacing w:before="120" w:after="180" w:line="240" w:lineRule="atLeast"/>
    </w:pPr>
    <w:rPr>
      <w:rFonts w:ascii="Segoe UI" w:hAnsi="Segoe UI"/>
      <w:sz w:val="22"/>
      <w:lang w:eastAsia="en-US"/>
    </w:rPr>
  </w:style>
  <w:style w:type="paragraph" w:styleId="Heading1">
    <w:name w:val="heading 1"/>
    <w:basedOn w:val="Normal"/>
    <w:next w:val="Normal"/>
    <w:link w:val="Heading1Char"/>
    <w:rsid w:val="00F401EF"/>
    <w:pPr>
      <w:keepNext/>
      <w:keepLines/>
      <w:spacing w:before="360" w:after="240"/>
      <w:outlineLvl w:val="0"/>
    </w:pPr>
    <w:rPr>
      <w:rFonts w:ascii="Arial" w:eastAsia="Times New Roman" w:hAnsi="Arial"/>
      <w:b/>
      <w:bCs/>
      <w:sz w:val="48"/>
      <w:szCs w:val="48"/>
    </w:rPr>
  </w:style>
  <w:style w:type="paragraph" w:styleId="Heading2">
    <w:name w:val="heading 2"/>
    <w:basedOn w:val="Normal"/>
    <w:next w:val="Normal"/>
    <w:link w:val="Heading2Char"/>
    <w:autoRedefine/>
    <w:qFormat/>
    <w:rsid w:val="001C2FAF"/>
    <w:pPr>
      <w:keepNext/>
      <w:keepLines/>
      <w:spacing w:before="240" w:after="120"/>
      <w:outlineLvl w:val="1"/>
    </w:pPr>
    <w:rPr>
      <w:rFonts w:ascii="Segoe UI Semibold" w:eastAsia="Times New Roman" w:hAnsi="Segoe UI Semibold"/>
      <w:color w:val="3A5772"/>
      <w:sz w:val="28"/>
      <w:szCs w:val="38"/>
    </w:rPr>
  </w:style>
  <w:style w:type="paragraph" w:styleId="Heading3">
    <w:name w:val="heading 3"/>
    <w:basedOn w:val="Normal"/>
    <w:next w:val="Normal"/>
    <w:link w:val="Heading3Char"/>
    <w:autoRedefine/>
    <w:qFormat/>
    <w:rsid w:val="00B77B8C"/>
    <w:pPr>
      <w:keepNext/>
      <w:keepLines/>
      <w:spacing w:before="240" w:after="120"/>
      <w:outlineLvl w:val="2"/>
    </w:pPr>
    <w:rPr>
      <w:rFonts w:eastAsia="Times New Roman" w:cs="Segoe UI"/>
      <w:szCs w:val="22"/>
    </w:rPr>
  </w:style>
  <w:style w:type="paragraph" w:styleId="Heading4">
    <w:name w:val="heading 4"/>
    <w:basedOn w:val="Normal"/>
    <w:next w:val="Normal"/>
    <w:link w:val="Heading4Char"/>
    <w:autoRedefine/>
    <w:qFormat/>
    <w:rsid w:val="005E1242"/>
    <w:pPr>
      <w:keepNext/>
      <w:keepLines/>
      <w:spacing w:before="200" w:after="120"/>
      <w:outlineLvl w:val="3"/>
    </w:pPr>
    <w:rPr>
      <w:rFonts w:cs="Segoe UI"/>
      <w:b/>
      <w:bCs/>
      <w:iCs/>
      <w:color w:val="3A5772"/>
      <w:szCs w:val="22"/>
    </w:rPr>
  </w:style>
  <w:style w:type="paragraph" w:styleId="Heading5">
    <w:name w:val="heading 5"/>
    <w:basedOn w:val="Normal"/>
    <w:next w:val="Normal"/>
    <w:link w:val="Heading5Char"/>
    <w:autoRedefine/>
    <w:uiPriority w:val="9"/>
    <w:qFormat/>
    <w:rsid w:val="00CE1331"/>
    <w:pPr>
      <w:keepNext/>
      <w:keepLines/>
      <w:spacing w:before="160" w:after="120"/>
      <w:outlineLvl w:val="4"/>
    </w:pPr>
    <w:rPr>
      <w:rFonts w:eastAsia="Times New Roman"/>
      <w:b/>
      <w:bCs/>
      <w:color w:val="001523"/>
      <w:sz w:val="24"/>
      <w:szCs w:val="26"/>
    </w:rPr>
  </w:style>
  <w:style w:type="paragraph" w:styleId="Heading6">
    <w:name w:val="heading 6"/>
    <w:basedOn w:val="Normal"/>
    <w:next w:val="Normal"/>
    <w:link w:val="Heading6Char"/>
    <w:autoRedefine/>
    <w:uiPriority w:val="9"/>
    <w:qFormat/>
    <w:rsid w:val="00761EF9"/>
    <w:pPr>
      <w:keepNext/>
      <w:keepLines/>
      <w:spacing w:before="160" w:after="120"/>
      <w:outlineLvl w:val="5"/>
    </w:pPr>
    <w:rPr>
      <w:rFonts w:eastAsia="Times New Roman"/>
      <w:b/>
      <w:bCs/>
      <w:iCs/>
      <w:szCs w:val="21"/>
    </w:rPr>
  </w:style>
  <w:style w:type="paragraph" w:styleId="Heading7">
    <w:name w:val="heading 7"/>
    <w:basedOn w:val="Normal"/>
    <w:next w:val="Normal"/>
    <w:link w:val="Heading7Char"/>
    <w:autoRedefine/>
    <w:uiPriority w:val="9"/>
    <w:qFormat/>
    <w:rsid w:val="00B81991"/>
    <w:pPr>
      <w:keepNext/>
      <w:keepLines/>
      <w:spacing w:before="160" w:after="60" w:line="180" w:lineRule="atLeast"/>
      <w:outlineLvl w:val="6"/>
    </w:pPr>
    <w:rPr>
      <w:rFonts w:eastAsia="Times New Roman"/>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73C5"/>
    <w:rPr>
      <w:rFonts w:ascii="Arial" w:eastAsia="Times New Roman" w:hAnsi="Arial"/>
      <w:b/>
      <w:bCs/>
      <w:sz w:val="48"/>
      <w:szCs w:val="48"/>
      <w:lang w:eastAsia="en-US"/>
    </w:rPr>
  </w:style>
  <w:style w:type="character" w:customStyle="1" w:styleId="Heading2Char">
    <w:name w:val="Heading 2 Char"/>
    <w:basedOn w:val="DefaultParagraphFont"/>
    <w:link w:val="Heading2"/>
    <w:rsid w:val="001C2FAF"/>
    <w:rPr>
      <w:rFonts w:ascii="Segoe UI Semibold" w:eastAsia="Times New Roman" w:hAnsi="Segoe UI Semibold"/>
      <w:color w:val="3A5772"/>
      <w:sz w:val="28"/>
      <w:szCs w:val="38"/>
      <w:lang w:eastAsia="en-US"/>
    </w:rPr>
  </w:style>
  <w:style w:type="character" w:customStyle="1" w:styleId="Heading3Char">
    <w:name w:val="Heading 3 Char"/>
    <w:basedOn w:val="DefaultParagraphFont"/>
    <w:link w:val="Heading3"/>
    <w:rsid w:val="00B77B8C"/>
    <w:rPr>
      <w:rFonts w:ascii="Segoe UI" w:eastAsia="Times New Roman" w:hAnsi="Segoe UI" w:cs="Segoe UI"/>
      <w:sz w:val="22"/>
      <w:szCs w:val="22"/>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Date">
    <w:name w:val="Date"/>
    <w:basedOn w:val="Normal"/>
    <w:next w:val="Normal"/>
    <w:link w:val="DateChar"/>
    <w:uiPriority w:val="99"/>
    <w:rsid w:val="00DD0D3C"/>
    <w:pPr>
      <w:pBdr>
        <w:top w:val="single" w:sz="4" w:space="1" w:color="auto"/>
      </w:pBdr>
      <w:spacing w:before="840" w:after="0"/>
      <w:jc w:val="right"/>
    </w:pPr>
    <w:rPr>
      <w:rFonts w:ascii="Segoe UI Semibold" w:hAnsi="Segoe UI Semibold"/>
      <w:sz w:val="24"/>
    </w:rPr>
  </w:style>
  <w:style w:type="character" w:customStyle="1" w:styleId="DateChar">
    <w:name w:val="Date Char"/>
    <w:basedOn w:val="DefaultParagraphFont"/>
    <w:link w:val="Date"/>
    <w:uiPriority w:val="99"/>
    <w:rsid w:val="00DD0D3C"/>
    <w:rPr>
      <w:rFonts w:ascii="Segoe UI Semibold" w:hAnsi="Segoe UI Semibold"/>
      <w:sz w:val="24"/>
      <w:lang w:eastAsia="en-US"/>
    </w:rPr>
  </w:style>
  <w:style w:type="character" w:customStyle="1" w:styleId="Heading4Char">
    <w:name w:val="Heading 4 Char"/>
    <w:basedOn w:val="DefaultParagraphFont"/>
    <w:link w:val="Heading4"/>
    <w:rsid w:val="005E1242"/>
    <w:rPr>
      <w:rFonts w:ascii="Segoe UI" w:hAnsi="Segoe UI" w:cs="Segoe UI"/>
      <w:b/>
      <w:bCs/>
      <w:iCs/>
      <w:color w:val="3A5772"/>
      <w:sz w:val="22"/>
      <w:szCs w:val="22"/>
      <w:lang w:eastAsia="en-US"/>
    </w:rPr>
  </w:style>
  <w:style w:type="paragraph" w:customStyle="1" w:styleId="FlowChartWhiteHeading">
    <w:name w:val="Flow Chart White Heading"/>
    <w:basedOn w:val="Normal"/>
    <w:semiHidden/>
    <w:unhideWhenUsed/>
    <w:rsid w:val="001D7224"/>
    <w:pPr>
      <w:jc w:val="center"/>
    </w:pPr>
    <w:rPr>
      <w:rFonts w:ascii="Arial" w:hAnsi="Arial"/>
      <w:b/>
      <w:color w:val="FFFFFF"/>
    </w:rPr>
  </w:style>
  <w:style w:type="paragraph" w:customStyle="1" w:styleId="FlowChartBlackHeading">
    <w:name w:val="Flow Chart Black Heading"/>
    <w:basedOn w:val="FlowChartWhiteHeading"/>
    <w:semiHidden/>
    <w:unhideWhenUsed/>
    <w:rsid w:val="001D7224"/>
    <w:rPr>
      <w:color w:val="auto"/>
    </w:rPr>
  </w:style>
  <w:style w:type="paragraph" w:customStyle="1" w:styleId="FlowChartWhiteText">
    <w:name w:val="Flow Chart White Text"/>
    <w:basedOn w:val="Normal"/>
    <w:semiHidden/>
    <w:unhideWhenUsed/>
    <w:rsid w:val="00F3148D"/>
    <w:pPr>
      <w:spacing w:after="0"/>
      <w:jc w:val="center"/>
    </w:pPr>
    <w:rPr>
      <w:color w:val="FFFFFF"/>
    </w:rPr>
  </w:style>
  <w:style w:type="paragraph" w:customStyle="1" w:styleId="FlowchartText">
    <w:name w:val="Flowchart Text"/>
    <w:basedOn w:val="Normal"/>
    <w:semiHidden/>
    <w:unhideWhenUsed/>
    <w:rsid w:val="005A1131"/>
    <w:pPr>
      <w:jc w:val="center"/>
    </w:pPr>
    <w:rPr>
      <w:rFonts w:ascii="Arial" w:hAnsi="Arial"/>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F401EF"/>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257138"/>
    <w:rPr>
      <w:sz w:val="17"/>
      <w:lang w:eastAsia="en-US"/>
    </w:rPr>
  </w:style>
  <w:style w:type="paragraph" w:styleId="Header">
    <w:name w:val="header"/>
    <w:basedOn w:val="Normal"/>
    <w:link w:val="HeaderChar"/>
    <w:uiPriority w:val="99"/>
    <w:rsid w:val="00F401EF"/>
    <w:pPr>
      <w:pBdr>
        <w:bottom w:val="single" w:sz="4" w:space="3" w:color="auto"/>
      </w:pBdr>
      <w:tabs>
        <w:tab w:val="center" w:pos="4513"/>
        <w:tab w:val="right" w:pos="9026"/>
      </w:tabs>
      <w:spacing w:before="0" w:after="0" w:line="240" w:lineRule="auto"/>
      <w:jc w:val="right"/>
    </w:pPr>
    <w:rPr>
      <w:sz w:val="17"/>
    </w:rPr>
  </w:style>
  <w:style w:type="character" w:customStyle="1" w:styleId="HeaderChar">
    <w:name w:val="Header Char"/>
    <w:basedOn w:val="DefaultParagraphFont"/>
    <w:link w:val="Header"/>
    <w:uiPriority w:val="99"/>
    <w:rsid w:val="00F3148D"/>
    <w:rPr>
      <w:sz w:val="17"/>
      <w:lang w:eastAsia="en-US"/>
    </w:rPr>
  </w:style>
  <w:style w:type="character" w:customStyle="1" w:styleId="Heading5Char">
    <w:name w:val="Heading 5 Char"/>
    <w:basedOn w:val="DefaultParagraphFont"/>
    <w:link w:val="Heading5"/>
    <w:uiPriority w:val="9"/>
    <w:rsid w:val="00CE1331"/>
    <w:rPr>
      <w:rFonts w:ascii="Segoe UI" w:eastAsia="Times New Roman" w:hAnsi="Segoe UI"/>
      <w:b/>
      <w:bCs/>
      <w:color w:val="001523"/>
      <w:sz w:val="24"/>
      <w:szCs w:val="26"/>
      <w:lang w:eastAsia="en-US"/>
    </w:rPr>
  </w:style>
  <w:style w:type="character" w:customStyle="1" w:styleId="Heading6Char">
    <w:name w:val="Heading 6 Char"/>
    <w:basedOn w:val="DefaultParagraphFont"/>
    <w:link w:val="Heading6"/>
    <w:uiPriority w:val="9"/>
    <w:rsid w:val="00761EF9"/>
    <w:rPr>
      <w:rFonts w:ascii="Segoe UI" w:eastAsia="Times New Roman" w:hAnsi="Segoe UI"/>
      <w:b/>
      <w:bCs/>
      <w:iCs/>
      <w:sz w:val="22"/>
      <w:szCs w:val="21"/>
      <w:lang w:eastAsia="en-US"/>
    </w:rPr>
  </w:style>
  <w:style w:type="character" w:customStyle="1" w:styleId="Heading7Char">
    <w:name w:val="Heading 7 Char"/>
    <w:basedOn w:val="DefaultParagraphFont"/>
    <w:link w:val="Heading7"/>
    <w:uiPriority w:val="9"/>
    <w:rsid w:val="00B81991"/>
    <w:rPr>
      <w:rFonts w:ascii="Segoe UI" w:eastAsia="Times New Roman" w:hAnsi="Segoe UI"/>
      <w:bCs/>
      <w:i/>
      <w:sz w:val="22"/>
      <w:szCs w:val="22"/>
      <w:lang w:eastAsia="en-US"/>
    </w:rPr>
  </w:style>
  <w:style w:type="character" w:styleId="Hyperlink">
    <w:name w:val="Hyperlink"/>
    <w:basedOn w:val="DefaultParagraphFont"/>
    <w:uiPriority w:val="99"/>
    <w:unhideWhenUsed/>
    <w:rsid w:val="00F401EF"/>
    <w:rPr>
      <w:color w:val="0000FF"/>
      <w:u w:val="single"/>
    </w:rPr>
  </w:style>
  <w:style w:type="paragraph" w:customStyle="1" w:styleId="LegalCopy">
    <w:name w:val="Legal Copy"/>
    <w:basedOn w:val="Footer"/>
    <w:rsid w:val="00A1235B"/>
  </w:style>
  <w:style w:type="paragraph" w:customStyle="1" w:styleId="LegalSubheading">
    <w:name w:val="Legal Subheading"/>
    <w:next w:val="LegalCopy"/>
    <w:rsid w:val="00FE088B"/>
    <w:rPr>
      <w:rFonts w:ascii="Segoe UI Semibold" w:hAnsi="Segoe UI Semibold"/>
      <w:sz w:val="22"/>
      <w:lang w:eastAsia="en-US"/>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9D059A"/>
    <w:pPr>
      <w:numPr>
        <w:numId w:val="14"/>
      </w:numPr>
    </w:pPr>
  </w:style>
  <w:style w:type="paragraph" w:styleId="ListBullet2">
    <w:name w:val="List Bullet 2"/>
    <w:basedOn w:val="Normal"/>
    <w:uiPriority w:val="2"/>
    <w:qFormat/>
    <w:rsid w:val="009D059A"/>
  </w:style>
  <w:style w:type="paragraph" w:styleId="ListBullet3">
    <w:name w:val="List Bullet 3"/>
    <w:basedOn w:val="Normal"/>
    <w:uiPriority w:val="2"/>
    <w:qFormat/>
    <w:rsid w:val="009D059A"/>
    <w:pPr>
      <w:numPr>
        <w:ilvl w:val="2"/>
        <w:numId w:val="14"/>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uiPriority w:val="3"/>
    <w:qFormat/>
    <w:rsid w:val="00F401EF"/>
    <w:pPr>
      <w:numPr>
        <w:numId w:val="17"/>
      </w:numPr>
    </w:pPr>
  </w:style>
  <w:style w:type="paragraph" w:customStyle="1" w:styleId="Numberbullet2">
    <w:name w:val="Number bullet 2"/>
    <w:basedOn w:val="ListBullet2"/>
    <w:uiPriority w:val="3"/>
    <w:qFormat/>
    <w:rsid w:val="00F401EF"/>
    <w:pPr>
      <w:ind w:left="425" w:hanging="425"/>
    </w:pPr>
  </w:style>
  <w:style w:type="paragraph" w:customStyle="1" w:styleId="Numberbullet3">
    <w:name w:val="Number bullet 3"/>
    <w:basedOn w:val="ListBullet3"/>
    <w:uiPriority w:val="3"/>
    <w:qFormat/>
    <w:rsid w:val="00F401EF"/>
    <w:pPr>
      <w:numPr>
        <w:numId w:val="17"/>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401EF"/>
    <w:pPr>
      <w:spacing w:before="40" w:after="0"/>
      <w:ind w:left="170" w:hanging="170"/>
    </w:pPr>
    <w:rPr>
      <w:sz w:val="19"/>
    </w:rPr>
  </w:style>
  <w:style w:type="paragraph" w:styleId="Subtitle">
    <w:name w:val="Subtitle"/>
    <w:basedOn w:val="Normal"/>
    <w:link w:val="SubtitleChar"/>
    <w:uiPriority w:val="11"/>
    <w:rsid w:val="00905DB5"/>
    <w:pPr>
      <w:numPr>
        <w:ilvl w:val="1"/>
      </w:numPr>
      <w:spacing w:before="480" w:after="240"/>
      <w:ind w:left="1247"/>
    </w:pPr>
    <w:rPr>
      <w:rFonts w:ascii="Segoe UI Semibold" w:eastAsia="Times New Roman" w:hAnsi="Segoe UI Semibold"/>
      <w:bCs/>
      <w:iCs/>
      <w:color w:val="505050"/>
      <w:sz w:val="28"/>
      <w:szCs w:val="24"/>
    </w:rPr>
  </w:style>
  <w:style w:type="character" w:customStyle="1" w:styleId="SubtitleChar">
    <w:name w:val="Subtitle Char"/>
    <w:basedOn w:val="DefaultParagraphFont"/>
    <w:link w:val="Subtitle"/>
    <w:uiPriority w:val="11"/>
    <w:rsid w:val="00905DB5"/>
    <w:rPr>
      <w:rFonts w:ascii="Segoe UI Semibold" w:eastAsia="Times New Roman" w:hAnsi="Segoe UI Semibold"/>
      <w:bCs/>
      <w:iCs/>
      <w:color w:val="505050"/>
      <w:sz w:val="28"/>
      <w:szCs w:val="24"/>
      <w:lang w:eastAsia="en-US"/>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ODC">
    <w:name w:val="Table ODC"/>
    <w:basedOn w:val="TableNormal"/>
    <w:uiPriority w:val="99"/>
    <w:qFormat/>
    <w:rsid w:val="00C00C78"/>
    <w:pPr>
      <w:spacing w:before="100" w:after="100" w:line="240" w:lineRule="atLeast"/>
    </w:pPr>
    <w:rPr>
      <w:rFonts w:ascii="Segoe UI" w:hAnsi="Segoe UI"/>
      <w:color w:val="000000"/>
      <w:sz w:val="22"/>
      <w:szCs w:val="21"/>
    </w:rPr>
    <w:tblPr>
      <w:tblStyleRowBandSize w:val="1"/>
    </w:tblPr>
    <w:trPr>
      <w:cantSplit/>
    </w:trPr>
    <w:tcPr>
      <w:shd w:val="clear" w:color="auto" w:fill="auto"/>
    </w:tcPr>
    <w:tblStylePr w:type="firstRow">
      <w:pPr>
        <w:keepNext/>
        <w:wordWrap/>
        <w:spacing w:beforeLines="0" w:before="60" w:beforeAutospacing="0" w:afterLines="0" w:after="60" w:afterAutospacing="0"/>
        <w:jc w:val="left"/>
      </w:pPr>
      <w:rPr>
        <w:rFonts w:ascii="Segoe UI" w:hAnsi="Segoe UI"/>
        <w:b/>
        <w:i w:val="0"/>
        <w:color w:val="auto"/>
        <w:sz w:val="22"/>
      </w:rPr>
      <w:tblPr/>
      <w:trPr>
        <w:cantSplit w:val="0"/>
        <w:tblHeader/>
      </w:trPr>
      <w:tcPr>
        <w:tcBorders>
          <w:top w:val="single" w:sz="8" w:space="0" w:color="002C47"/>
          <w:left w:val="nil"/>
          <w:bottom w:val="single" w:sz="8" w:space="0" w:color="002C47"/>
          <w:right w:val="nil"/>
          <w:insideH w:val="nil"/>
          <w:insideV w:val="nil"/>
          <w:tl2br w:val="nil"/>
          <w:tr2bl w:val="nil"/>
        </w:tcBorders>
        <w:shd w:val="clear" w:color="auto" w:fill="CFDCE7"/>
      </w:tcPr>
    </w:tblStylePr>
    <w:tblStylePr w:type="lastRow">
      <w:tblPr/>
      <w:tcPr>
        <w:tcBorders>
          <w:bottom w:val="single" w:sz="8" w:space="0" w:color="002C47"/>
        </w:tcBorders>
        <w:shd w:val="clear" w:color="auto" w:fill="auto"/>
      </w:tcPr>
    </w:tblStylePr>
    <w:tblStylePr w:type="firstCol">
      <w:pPr>
        <w:keepNext w:val="0"/>
        <w:wordWrap/>
      </w:pPr>
    </w:tblStylePr>
    <w:tblStylePr w:type="band1Horz">
      <w:tblPr/>
      <w:tcPr>
        <w:tcBorders>
          <w:top w:val="single" w:sz="8" w:space="0" w:color="auto"/>
          <w:bottom w:val="single" w:sz="8" w:space="0" w:color="auto"/>
        </w:tcBorders>
        <w:shd w:val="clear" w:color="auto" w:fill="auto"/>
      </w:tcPr>
    </w:tblStylePr>
    <w:tblStylePr w:type="band2Horz">
      <w:tblPr/>
      <w:tcPr>
        <w:tcBorders>
          <w:top w:val="single" w:sz="8" w:space="0" w:color="auto"/>
          <w:bottom w:val="single" w:sz="8" w:space="0" w:color="auto"/>
          <w:tr2bl w:val="nil"/>
        </w:tcBorders>
        <w:shd w:val="clear" w:color="auto" w:fill="auto"/>
      </w:tcPr>
    </w:tblStylePr>
  </w:style>
  <w:style w:type="table" w:customStyle="1" w:styleId="TableTGAblack">
    <w:name w:val="Table TGA black"/>
    <w:basedOn w:val="TableNormal"/>
    <w:uiPriority w:val="99"/>
    <w:rsid w:val="00732FEE"/>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6F652C"/>
    <w:pPr>
      <w:spacing w:after="360"/>
      <w:jc w:val="center"/>
    </w:pPr>
    <w:rPr>
      <w:rFonts w:ascii="Arial" w:hAnsi="Arial"/>
      <w:b/>
      <w:sz w:val="28"/>
    </w:rPr>
  </w:style>
  <w:style w:type="paragraph" w:styleId="Title">
    <w:name w:val="Title"/>
    <w:link w:val="TitleChar"/>
    <w:uiPriority w:val="10"/>
    <w:qFormat/>
    <w:rsid w:val="00905DB5"/>
    <w:pPr>
      <w:spacing w:before="600" w:after="360"/>
      <w:ind w:left="1134"/>
    </w:pPr>
    <w:rPr>
      <w:rFonts w:ascii="Segoe UI Semibold" w:eastAsia="Times New Roman" w:hAnsi="Segoe UI Semibold"/>
      <w:spacing w:val="5"/>
      <w:kern w:val="28"/>
      <w:sz w:val="38"/>
      <w:szCs w:val="52"/>
      <w:lang w:eastAsia="en-US"/>
    </w:rPr>
  </w:style>
  <w:style w:type="character" w:customStyle="1" w:styleId="TitleChar">
    <w:name w:val="Title Char"/>
    <w:basedOn w:val="DefaultParagraphFont"/>
    <w:link w:val="Title"/>
    <w:uiPriority w:val="10"/>
    <w:rsid w:val="00905DB5"/>
    <w:rPr>
      <w:rFonts w:ascii="Segoe UI Semibold" w:eastAsia="Times New Roman" w:hAnsi="Segoe UI Semibold"/>
      <w:spacing w:val="5"/>
      <w:kern w:val="28"/>
      <w:sz w:val="38"/>
      <w:szCs w:val="52"/>
      <w:lang w:eastAsia="en-US"/>
    </w:rPr>
  </w:style>
  <w:style w:type="paragraph" w:styleId="TOC1">
    <w:name w:val="toc 1"/>
    <w:basedOn w:val="Normal"/>
    <w:next w:val="Normal"/>
    <w:uiPriority w:val="39"/>
    <w:unhideWhenUsed/>
    <w:rsid w:val="00AA2544"/>
    <w:pPr>
      <w:keepNext/>
      <w:keepLines/>
      <w:tabs>
        <w:tab w:val="right" w:leader="underscore" w:pos="8505"/>
      </w:tabs>
      <w:spacing w:after="200"/>
    </w:pPr>
    <w:rPr>
      <w:rFonts w:ascii="Segoe UI Semibold" w:hAnsi="Segoe UI Semibold"/>
      <w:sz w:val="24"/>
    </w:rPr>
  </w:style>
  <w:style w:type="paragraph" w:styleId="TOC2">
    <w:name w:val="toc 2"/>
    <w:basedOn w:val="Normal"/>
    <w:next w:val="Normal"/>
    <w:uiPriority w:val="39"/>
    <w:unhideWhenUsed/>
    <w:rsid w:val="00AA2544"/>
    <w:pPr>
      <w:keepNext/>
      <w:keepLines/>
      <w:tabs>
        <w:tab w:val="right" w:leader="underscore" w:pos="8505"/>
      </w:tabs>
      <w:spacing w:after="100"/>
      <w:ind w:left="425"/>
    </w:pPr>
    <w:rPr>
      <w:rFonts w:ascii="Segoe UI Semibold" w:hAnsi="Segoe UI Semibold"/>
    </w:rPr>
  </w:style>
  <w:style w:type="paragraph" w:styleId="TOC3">
    <w:name w:val="toc 3"/>
    <w:basedOn w:val="Normal"/>
    <w:next w:val="Normal"/>
    <w:uiPriority w:val="39"/>
    <w:unhideWhenUsed/>
    <w:rsid w:val="00AA2544"/>
    <w:pPr>
      <w:keepNext/>
      <w:keepLines/>
      <w:tabs>
        <w:tab w:val="right" w:leader="hyphen" w:pos="8505"/>
      </w:tabs>
      <w:spacing w:after="100"/>
      <w:ind w:left="851"/>
    </w:pPr>
    <w:rPr>
      <w:i/>
    </w:rPr>
  </w:style>
  <w:style w:type="paragraph" w:styleId="TOCHeading">
    <w:name w:val="TOC Heading"/>
    <w:basedOn w:val="Heading1"/>
    <w:next w:val="Normal"/>
    <w:uiPriority w:val="39"/>
    <w:semiHidden/>
    <w:unhideWhenUsed/>
    <w:qFormat/>
    <w:rsid w:val="00F3148D"/>
    <w:pPr>
      <w:framePr w:wrap="around" w:hAnchor="text"/>
      <w:spacing w:after="0" w:line="276" w:lineRule="auto"/>
      <w:outlineLvl w:val="9"/>
    </w:pPr>
    <w:rPr>
      <w:color w:val="002035"/>
      <w:sz w:val="28"/>
      <w:lang w:val="en-US"/>
    </w:rPr>
  </w:style>
  <w:style w:type="paragraph" w:customStyle="1" w:styleId="Subject">
    <w:name w:val="Subject"/>
    <w:basedOn w:val="Normal"/>
    <w:rsid w:val="00D153B1"/>
    <w:rPr>
      <w:b/>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basedOn w:val="Normal"/>
    <w:link w:val="FootnoteTextChar"/>
    <w:qFormat/>
    <w:rsid w:val="00F401EF"/>
    <w:pPr>
      <w:keepLines/>
      <w:spacing w:before="0" w:after="0"/>
    </w:pPr>
    <w:rPr>
      <w:sz w:val="20"/>
    </w:rPr>
  </w:style>
  <w:style w:type="character" w:customStyle="1" w:styleId="FootnoteTextChar">
    <w:name w:val="Footnote Text Char"/>
    <w:basedOn w:val="DefaultParagraphFont"/>
    <w:link w:val="FootnoteText"/>
    <w:rsid w:val="001525B4"/>
    <w:rPr>
      <w:lang w:eastAsia="en-US"/>
    </w:rPr>
  </w:style>
  <w:style w:type="character" w:styleId="FootnoteReference">
    <w:name w:val="footnote reference"/>
    <w:basedOn w:val="DefaultParagraphFont"/>
    <w:uiPriority w:val="99"/>
    <w:unhideWhenUsed/>
    <w:rsid w:val="001525B4"/>
    <w:rPr>
      <w:vertAlign w:val="superscript"/>
    </w:rPr>
  </w:style>
  <w:style w:type="paragraph" w:customStyle="1" w:styleId="NonTOCheading2">
    <w:name w:val="Non TOC heading 2"/>
    <w:basedOn w:val="Heading2"/>
    <w:next w:val="Normal"/>
    <w:rsid w:val="00FE088B"/>
  </w:style>
  <w:style w:type="paragraph" w:customStyle="1" w:styleId="Figuredescription">
    <w:name w:val="Figure description"/>
    <w:basedOn w:val="Normal"/>
    <w:next w:val="Normal"/>
    <w:rsid w:val="00F401EF"/>
    <w:pPr>
      <w:spacing w:after="240" w:line="180" w:lineRule="atLeast"/>
    </w:pPr>
    <w:rPr>
      <w:sz w:val="18"/>
    </w:rPr>
  </w:style>
  <w:style w:type="paragraph" w:customStyle="1" w:styleId="Figuretitle">
    <w:name w:val="Figure title"/>
    <w:basedOn w:val="Normal"/>
    <w:next w:val="Normal"/>
    <w:rsid w:val="00F401EF"/>
    <w:pPr>
      <w:outlineLvl w:val="4"/>
    </w:pPr>
    <w:rPr>
      <w:b/>
    </w:rPr>
  </w:style>
  <w:style w:type="paragraph" w:customStyle="1" w:styleId="Headernoline">
    <w:name w:val="Header no line"/>
    <w:basedOn w:val="Header"/>
    <w:rsid w:val="00F401EF"/>
    <w:pPr>
      <w:pBdr>
        <w:bottom w:val="none" w:sz="0" w:space="0" w:color="auto"/>
      </w:pBdr>
      <w:spacing w:line="240" w:lineRule="atLeast"/>
    </w:pPr>
  </w:style>
  <w:style w:type="paragraph" w:customStyle="1" w:styleId="Quotation">
    <w:name w:val="Quotation"/>
    <w:basedOn w:val="Normal"/>
    <w:next w:val="Normal"/>
    <w:uiPriority w:val="4"/>
    <w:qFormat/>
    <w:rsid w:val="00F401EF"/>
    <w:pPr>
      <w:ind w:left="425"/>
    </w:pPr>
    <w:rPr>
      <w:sz w:val="20"/>
    </w:rPr>
  </w:style>
  <w:style w:type="paragraph" w:customStyle="1" w:styleId="Tabledescription">
    <w:name w:val="Table description"/>
    <w:basedOn w:val="Figuredescription"/>
    <w:next w:val="Normal"/>
    <w:rsid w:val="00F401EF"/>
  </w:style>
  <w:style w:type="paragraph" w:customStyle="1" w:styleId="Tabletitle">
    <w:name w:val="Table title"/>
    <w:basedOn w:val="Normal"/>
    <w:next w:val="Normal"/>
    <w:rsid w:val="00F401EF"/>
    <w:pPr>
      <w:keepNext/>
      <w:outlineLvl w:val="4"/>
    </w:pPr>
    <w:rPr>
      <w:b/>
    </w:rPr>
  </w:style>
  <w:style w:type="paragraph" w:styleId="TOC4">
    <w:name w:val="toc 4"/>
    <w:basedOn w:val="Normal"/>
    <w:next w:val="Normal"/>
    <w:autoRedefine/>
    <w:uiPriority w:val="39"/>
    <w:unhideWhenUsed/>
    <w:rsid w:val="00F401EF"/>
    <w:pPr>
      <w:tabs>
        <w:tab w:val="right" w:leader="hyphen" w:pos="8505"/>
      </w:tabs>
      <w:spacing w:after="100"/>
      <w:ind w:left="1276"/>
    </w:pPr>
  </w:style>
  <w:style w:type="paragraph" w:styleId="TOC5">
    <w:name w:val="toc 5"/>
    <w:basedOn w:val="Normal"/>
    <w:next w:val="Normal"/>
    <w:autoRedefine/>
    <w:uiPriority w:val="39"/>
    <w:semiHidden/>
    <w:unhideWhenUsed/>
    <w:rsid w:val="00F401EF"/>
    <w:pPr>
      <w:tabs>
        <w:tab w:val="right" w:leader="dot" w:pos="8505"/>
      </w:tabs>
      <w:spacing w:after="100"/>
      <w:ind w:left="1701"/>
    </w:pPr>
    <w:rPr>
      <w:noProof/>
    </w:rPr>
  </w:style>
  <w:style w:type="paragraph" w:styleId="TOC6">
    <w:name w:val="toc 6"/>
    <w:basedOn w:val="Normal"/>
    <w:next w:val="Normal"/>
    <w:autoRedefine/>
    <w:uiPriority w:val="39"/>
    <w:semiHidden/>
    <w:unhideWhenUsed/>
    <w:rsid w:val="00F401EF"/>
    <w:pPr>
      <w:tabs>
        <w:tab w:val="right" w:pos="8505"/>
      </w:tabs>
      <w:spacing w:after="100"/>
      <w:ind w:left="2126"/>
    </w:pPr>
  </w:style>
  <w:style w:type="paragraph" w:styleId="TOC7">
    <w:name w:val="toc 7"/>
    <w:basedOn w:val="Normal"/>
    <w:next w:val="Normal"/>
    <w:autoRedefine/>
    <w:uiPriority w:val="39"/>
    <w:semiHidden/>
    <w:unhideWhenUsed/>
    <w:rsid w:val="00F401EF"/>
    <w:pPr>
      <w:spacing w:after="100"/>
      <w:ind w:left="2211"/>
    </w:pPr>
  </w:style>
  <w:style w:type="paragraph" w:customStyle="1" w:styleId="Address">
    <w:name w:val="Address"/>
    <w:basedOn w:val="Normal"/>
    <w:rsid w:val="00EB5622"/>
    <w:pPr>
      <w:spacing w:before="0" w:after="0" w:line="240" w:lineRule="auto"/>
    </w:pPr>
    <w:rPr>
      <w:sz w:val="21"/>
    </w:rPr>
  </w:style>
  <w:style w:type="paragraph" w:styleId="EndnoteText">
    <w:name w:val="endnote text"/>
    <w:basedOn w:val="FootnoteText"/>
    <w:link w:val="EndnoteTextChar"/>
    <w:semiHidden/>
    <w:unhideWhenUsed/>
    <w:rsid w:val="00C4743E"/>
    <w:rPr>
      <w:rFonts w:asciiTheme="minorHAnsi" w:hAnsiTheme="minorHAnsi" w:cstheme="minorBidi"/>
      <w:szCs w:val="22"/>
    </w:rPr>
  </w:style>
  <w:style w:type="character" w:customStyle="1" w:styleId="EndnoteTextChar">
    <w:name w:val="Endnote Text Char"/>
    <w:basedOn w:val="DefaultParagraphFont"/>
    <w:link w:val="EndnoteText"/>
    <w:semiHidden/>
    <w:rsid w:val="00C4743E"/>
    <w:rPr>
      <w:rFonts w:asciiTheme="minorHAnsi" w:hAnsiTheme="minorHAnsi" w:cstheme="minorBidi"/>
      <w:szCs w:val="22"/>
      <w:lang w:eastAsia="en-US"/>
    </w:rPr>
  </w:style>
  <w:style w:type="character" w:styleId="CommentReference">
    <w:name w:val="annotation reference"/>
    <w:basedOn w:val="DefaultParagraphFont"/>
    <w:uiPriority w:val="99"/>
    <w:semiHidden/>
    <w:unhideWhenUsed/>
    <w:rsid w:val="0045040C"/>
    <w:rPr>
      <w:sz w:val="16"/>
      <w:szCs w:val="16"/>
    </w:rPr>
  </w:style>
  <w:style w:type="paragraph" w:styleId="CommentText">
    <w:name w:val="annotation text"/>
    <w:basedOn w:val="Normal"/>
    <w:link w:val="CommentTextChar"/>
    <w:uiPriority w:val="99"/>
    <w:unhideWhenUsed/>
    <w:rsid w:val="0045040C"/>
    <w:pPr>
      <w:spacing w:line="240" w:lineRule="auto"/>
    </w:pPr>
    <w:rPr>
      <w:sz w:val="20"/>
    </w:rPr>
  </w:style>
  <w:style w:type="character" w:customStyle="1" w:styleId="CommentTextChar">
    <w:name w:val="Comment Text Char"/>
    <w:basedOn w:val="DefaultParagraphFont"/>
    <w:link w:val="CommentText"/>
    <w:uiPriority w:val="99"/>
    <w:rsid w:val="0045040C"/>
    <w:rPr>
      <w:lang w:eastAsia="en-US"/>
    </w:rPr>
  </w:style>
  <w:style w:type="paragraph" w:styleId="CommentSubject">
    <w:name w:val="annotation subject"/>
    <w:basedOn w:val="CommentText"/>
    <w:next w:val="CommentText"/>
    <w:link w:val="CommentSubjectChar"/>
    <w:uiPriority w:val="99"/>
    <w:semiHidden/>
    <w:unhideWhenUsed/>
    <w:rsid w:val="0045040C"/>
    <w:rPr>
      <w:b/>
      <w:bCs/>
    </w:rPr>
  </w:style>
  <w:style w:type="character" w:customStyle="1" w:styleId="CommentSubjectChar">
    <w:name w:val="Comment Subject Char"/>
    <w:basedOn w:val="CommentTextChar"/>
    <w:link w:val="CommentSubject"/>
    <w:uiPriority w:val="99"/>
    <w:semiHidden/>
    <w:rsid w:val="0045040C"/>
    <w:rPr>
      <w:b/>
      <w:bCs/>
      <w:lang w:eastAsia="en-US"/>
    </w:rPr>
  </w:style>
  <w:style w:type="paragraph" w:customStyle="1" w:styleId="Tableheader">
    <w:name w:val="Table header"/>
    <w:basedOn w:val="Normal"/>
    <w:next w:val="Normal"/>
    <w:uiPriority w:val="1"/>
    <w:qFormat/>
    <w:rsid w:val="00A92F24"/>
    <w:pPr>
      <w:keepNext/>
      <w:spacing w:before="100" w:after="100"/>
    </w:pPr>
    <w:rPr>
      <w:rFonts w:ascii="Segoe UI Semibold" w:hAnsi="Segoe UI Semibold"/>
      <w:szCs w:val="21"/>
    </w:rPr>
  </w:style>
  <w:style w:type="character" w:customStyle="1" w:styleId="UnresolvedMention1">
    <w:name w:val="Unresolved Mention1"/>
    <w:basedOn w:val="DefaultParagraphFont"/>
    <w:uiPriority w:val="99"/>
    <w:semiHidden/>
    <w:unhideWhenUsed/>
    <w:rsid w:val="00550DCD"/>
    <w:rPr>
      <w:color w:val="605E5C"/>
      <w:shd w:val="clear" w:color="auto" w:fill="E1DFDD"/>
    </w:rPr>
  </w:style>
  <w:style w:type="paragraph" w:styleId="ListParagraph">
    <w:name w:val="List Paragraph"/>
    <w:basedOn w:val="Normal"/>
    <w:link w:val="ListParagraphChar"/>
    <w:uiPriority w:val="34"/>
    <w:qFormat/>
    <w:rsid w:val="0051133F"/>
    <w:pPr>
      <w:ind w:left="720"/>
      <w:contextualSpacing/>
    </w:pPr>
  </w:style>
  <w:style w:type="paragraph" w:customStyle="1" w:styleId="TOCHeading2">
    <w:name w:val="TOC Heading 2"/>
    <w:basedOn w:val="Heading3"/>
    <w:link w:val="TOCHeading2Char"/>
    <w:qFormat/>
    <w:rsid w:val="00AE60F7"/>
    <w:pPr>
      <w:keepLines w:val="0"/>
      <w:numPr>
        <w:ilvl w:val="1"/>
        <w:numId w:val="21"/>
      </w:numPr>
      <w:spacing w:after="60" w:line="240" w:lineRule="auto"/>
    </w:pPr>
    <w:rPr>
      <w:rFonts w:cs="Arial"/>
      <w:bCs/>
      <w:color w:val="00517D" w:themeColor="accent1" w:themeShade="BF"/>
      <w:sz w:val="26"/>
      <w:szCs w:val="26"/>
    </w:rPr>
  </w:style>
  <w:style w:type="character" w:customStyle="1" w:styleId="TOCHeading2Char">
    <w:name w:val="TOC Heading 2 Char"/>
    <w:basedOn w:val="Heading3Char"/>
    <w:link w:val="TOCHeading2"/>
    <w:rsid w:val="00AE60F7"/>
    <w:rPr>
      <w:rFonts w:ascii="Segoe UI Semibold" w:eastAsia="Times New Roman" w:hAnsi="Segoe UI Semibold" w:cs="Arial"/>
      <w:b w:val="0"/>
      <w:bCs/>
      <w:color w:val="00517D" w:themeColor="accent1" w:themeShade="BF"/>
      <w:sz w:val="26"/>
      <w:szCs w:val="26"/>
      <w:lang w:eastAsia="en-US"/>
    </w:rPr>
  </w:style>
  <w:style w:type="paragraph" w:styleId="NormalWeb">
    <w:name w:val="Normal (Web)"/>
    <w:basedOn w:val="Normal"/>
    <w:uiPriority w:val="99"/>
    <w:semiHidden/>
    <w:unhideWhenUsed/>
    <w:rsid w:val="00950813"/>
    <w:rPr>
      <w:rFonts w:ascii="Times New Roman" w:hAnsi="Times New Roman"/>
      <w:sz w:val="24"/>
      <w:szCs w:val="24"/>
    </w:rPr>
  </w:style>
  <w:style w:type="character" w:styleId="UnresolvedMention">
    <w:name w:val="Unresolved Mention"/>
    <w:basedOn w:val="DefaultParagraphFont"/>
    <w:uiPriority w:val="99"/>
    <w:semiHidden/>
    <w:unhideWhenUsed/>
    <w:rsid w:val="00E02EAE"/>
    <w:rPr>
      <w:color w:val="605E5C"/>
      <w:shd w:val="clear" w:color="auto" w:fill="E1DFDD"/>
    </w:rPr>
  </w:style>
  <w:style w:type="paragraph" w:styleId="Revision">
    <w:name w:val="Revision"/>
    <w:hidden/>
    <w:uiPriority w:val="99"/>
    <w:semiHidden/>
    <w:rsid w:val="000F187B"/>
    <w:rPr>
      <w:rFonts w:ascii="Segoe UI" w:hAnsi="Segoe UI"/>
      <w:sz w:val="22"/>
      <w:lang w:eastAsia="en-US"/>
    </w:rPr>
  </w:style>
  <w:style w:type="character" w:customStyle="1" w:styleId="ListParagraphChar">
    <w:name w:val="List Paragraph Char"/>
    <w:basedOn w:val="DefaultParagraphFont"/>
    <w:link w:val="ListParagraph"/>
    <w:uiPriority w:val="34"/>
    <w:rsid w:val="00B31445"/>
    <w:rPr>
      <w:rFonts w:ascii="Segoe UI" w:hAnsi="Segoe UI"/>
      <w:sz w:val="22"/>
      <w:lang w:eastAsia="en-US"/>
    </w:rPr>
  </w:style>
  <w:style w:type="character" w:customStyle="1" w:styleId="cf01">
    <w:name w:val="cf01"/>
    <w:basedOn w:val="DefaultParagraphFont"/>
    <w:rsid w:val="008A0120"/>
    <w:rPr>
      <w:rFonts w:ascii="Segoe UI" w:hAnsi="Segoe UI" w:cs="Segoe UI" w:hint="default"/>
      <w:sz w:val="18"/>
      <w:szCs w:val="18"/>
    </w:rPr>
  </w:style>
  <w:style w:type="character" w:customStyle="1" w:styleId="normaltextrun">
    <w:name w:val="normaltextrun"/>
    <w:basedOn w:val="DefaultParagraphFont"/>
    <w:rsid w:val="00E37DF6"/>
  </w:style>
  <w:style w:type="paragraph" w:customStyle="1" w:styleId="pf0">
    <w:name w:val="pf0"/>
    <w:basedOn w:val="Normal"/>
    <w:rsid w:val="004535EA"/>
    <w:pPr>
      <w:spacing w:before="100" w:beforeAutospacing="1" w:after="100" w:afterAutospacing="1" w:line="240" w:lineRule="auto"/>
    </w:pPr>
    <w:rPr>
      <w:rFonts w:ascii="Times New Roman" w:eastAsia="Times New Roman" w:hAnsi="Times New Roman"/>
      <w:sz w:val="24"/>
      <w:szCs w:val="24"/>
      <w:lang w:eastAsia="en-AU"/>
    </w:rPr>
  </w:style>
  <w:style w:type="table" w:customStyle="1" w:styleId="TableODC1">
    <w:name w:val="Table ODC1"/>
    <w:basedOn w:val="TableNormal"/>
    <w:uiPriority w:val="99"/>
    <w:qFormat/>
    <w:rsid w:val="004535EA"/>
    <w:pPr>
      <w:spacing w:before="100" w:after="100" w:line="240" w:lineRule="atLeast"/>
    </w:pPr>
    <w:rPr>
      <w:rFonts w:ascii="Segoe UI" w:hAnsi="Segoe UI"/>
      <w:color w:val="000000"/>
      <w:sz w:val="22"/>
      <w:szCs w:val="21"/>
    </w:rPr>
    <w:tblPr>
      <w:tblStyleRowBandSize w:val="1"/>
    </w:tblPr>
    <w:trPr>
      <w:cantSplit/>
    </w:trPr>
    <w:tcPr>
      <w:shd w:val="clear" w:color="auto" w:fill="auto"/>
    </w:tcPr>
    <w:tblStylePr w:type="firstRow">
      <w:pPr>
        <w:keepNext/>
        <w:wordWrap/>
        <w:spacing w:beforeLines="0" w:before="60" w:beforeAutospacing="0" w:afterLines="0" w:after="60" w:afterAutospacing="0"/>
        <w:jc w:val="left"/>
      </w:pPr>
      <w:rPr>
        <w:rFonts w:ascii="Segoe UI" w:hAnsi="Segoe UI"/>
        <w:b/>
        <w:i w:val="0"/>
        <w:color w:val="auto"/>
        <w:sz w:val="22"/>
      </w:rPr>
      <w:tblPr/>
      <w:trPr>
        <w:cantSplit w:val="0"/>
        <w:tblHeader/>
      </w:trPr>
      <w:tcPr>
        <w:tcBorders>
          <w:top w:val="single" w:sz="8" w:space="0" w:color="002C47"/>
          <w:left w:val="nil"/>
          <w:bottom w:val="single" w:sz="8" w:space="0" w:color="002C47"/>
          <w:right w:val="nil"/>
          <w:insideH w:val="nil"/>
          <w:insideV w:val="nil"/>
          <w:tl2br w:val="nil"/>
          <w:tr2bl w:val="nil"/>
        </w:tcBorders>
        <w:shd w:val="clear" w:color="auto" w:fill="CFDCE7"/>
      </w:tcPr>
    </w:tblStylePr>
    <w:tblStylePr w:type="lastRow">
      <w:tblPr/>
      <w:tcPr>
        <w:tcBorders>
          <w:bottom w:val="single" w:sz="8" w:space="0" w:color="002C47"/>
        </w:tcBorders>
        <w:shd w:val="clear" w:color="auto" w:fill="auto"/>
      </w:tcPr>
    </w:tblStylePr>
    <w:tblStylePr w:type="firstCol">
      <w:pPr>
        <w:keepNext w:val="0"/>
        <w:wordWrap/>
      </w:pPr>
    </w:tblStylePr>
    <w:tblStylePr w:type="band1Horz">
      <w:tblPr/>
      <w:tcPr>
        <w:tcBorders>
          <w:top w:val="single" w:sz="8" w:space="0" w:color="auto"/>
          <w:bottom w:val="single" w:sz="8" w:space="0" w:color="auto"/>
        </w:tcBorders>
        <w:shd w:val="clear" w:color="auto" w:fill="auto"/>
      </w:tcPr>
    </w:tblStylePr>
    <w:tblStylePr w:type="band2Horz">
      <w:tblPr/>
      <w:tcPr>
        <w:tcBorders>
          <w:top w:val="single" w:sz="8" w:space="0" w:color="auto"/>
          <w:bottom w:val="single" w:sz="8" w:space="0" w:color="auto"/>
          <w:tr2bl w:val="nil"/>
        </w:tcBorders>
        <w:shd w:val="clear" w:color="auto" w:fill="auto"/>
      </w:tcPr>
    </w:tblStylePr>
  </w:style>
  <w:style w:type="table" w:customStyle="1" w:styleId="TableODC2">
    <w:name w:val="Table ODC2"/>
    <w:basedOn w:val="TableNormal"/>
    <w:uiPriority w:val="99"/>
    <w:qFormat/>
    <w:rsid w:val="004535EA"/>
    <w:pPr>
      <w:spacing w:before="100" w:after="100" w:line="240" w:lineRule="atLeast"/>
    </w:pPr>
    <w:rPr>
      <w:rFonts w:ascii="Segoe UI" w:hAnsi="Segoe UI"/>
      <w:color w:val="000000"/>
      <w:sz w:val="22"/>
      <w:szCs w:val="21"/>
    </w:rPr>
    <w:tblPr>
      <w:tblStyleRowBandSize w:val="1"/>
    </w:tblPr>
    <w:trPr>
      <w:cantSplit/>
    </w:trPr>
    <w:tcPr>
      <w:shd w:val="clear" w:color="auto" w:fill="auto"/>
    </w:tcPr>
    <w:tblStylePr w:type="firstRow">
      <w:pPr>
        <w:keepNext/>
        <w:wordWrap/>
        <w:spacing w:beforeLines="0" w:before="60" w:beforeAutospacing="0" w:afterLines="0" w:after="60" w:afterAutospacing="0"/>
        <w:jc w:val="left"/>
      </w:pPr>
      <w:rPr>
        <w:rFonts w:ascii="Segoe UI" w:hAnsi="Segoe UI"/>
        <w:b/>
        <w:i w:val="0"/>
        <w:color w:val="auto"/>
        <w:sz w:val="22"/>
      </w:rPr>
      <w:tblPr/>
      <w:trPr>
        <w:cantSplit w:val="0"/>
        <w:tblHeader/>
      </w:trPr>
      <w:tcPr>
        <w:tcBorders>
          <w:top w:val="single" w:sz="8" w:space="0" w:color="002C47"/>
          <w:left w:val="nil"/>
          <w:bottom w:val="single" w:sz="8" w:space="0" w:color="002C47"/>
          <w:right w:val="nil"/>
          <w:insideH w:val="nil"/>
          <w:insideV w:val="nil"/>
          <w:tl2br w:val="nil"/>
          <w:tr2bl w:val="nil"/>
        </w:tcBorders>
        <w:shd w:val="clear" w:color="auto" w:fill="CFDCE7"/>
      </w:tcPr>
    </w:tblStylePr>
    <w:tblStylePr w:type="lastRow">
      <w:tblPr/>
      <w:tcPr>
        <w:tcBorders>
          <w:bottom w:val="single" w:sz="8" w:space="0" w:color="002C47"/>
        </w:tcBorders>
        <w:shd w:val="clear" w:color="auto" w:fill="auto"/>
      </w:tcPr>
    </w:tblStylePr>
    <w:tblStylePr w:type="firstCol">
      <w:pPr>
        <w:keepNext w:val="0"/>
        <w:wordWrap/>
      </w:pPr>
    </w:tblStylePr>
    <w:tblStylePr w:type="band1Horz">
      <w:tblPr/>
      <w:tcPr>
        <w:tcBorders>
          <w:top w:val="single" w:sz="8" w:space="0" w:color="auto"/>
          <w:bottom w:val="single" w:sz="8" w:space="0" w:color="auto"/>
        </w:tcBorders>
        <w:shd w:val="clear" w:color="auto" w:fill="auto"/>
      </w:tcPr>
    </w:tblStylePr>
    <w:tblStylePr w:type="band2Horz">
      <w:tblPr/>
      <w:tcPr>
        <w:tcBorders>
          <w:top w:val="single" w:sz="8" w:space="0" w:color="auto"/>
          <w:bottom w:val="single" w:sz="8" w:space="0" w:color="auto"/>
          <w:tr2bl w:val="nil"/>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25322">
      <w:bodyDiv w:val="1"/>
      <w:marLeft w:val="0"/>
      <w:marRight w:val="0"/>
      <w:marTop w:val="0"/>
      <w:marBottom w:val="0"/>
      <w:divBdr>
        <w:top w:val="none" w:sz="0" w:space="0" w:color="auto"/>
        <w:left w:val="none" w:sz="0" w:space="0" w:color="auto"/>
        <w:bottom w:val="none" w:sz="0" w:space="0" w:color="auto"/>
        <w:right w:val="none" w:sz="0" w:space="0" w:color="auto"/>
      </w:divBdr>
    </w:div>
    <w:div w:id="307709879">
      <w:bodyDiv w:val="1"/>
      <w:marLeft w:val="0"/>
      <w:marRight w:val="0"/>
      <w:marTop w:val="0"/>
      <w:marBottom w:val="0"/>
      <w:divBdr>
        <w:top w:val="none" w:sz="0" w:space="0" w:color="auto"/>
        <w:left w:val="none" w:sz="0" w:space="0" w:color="auto"/>
        <w:bottom w:val="none" w:sz="0" w:space="0" w:color="auto"/>
        <w:right w:val="none" w:sz="0" w:space="0" w:color="auto"/>
      </w:divBdr>
    </w:div>
    <w:div w:id="488057314">
      <w:bodyDiv w:val="1"/>
      <w:marLeft w:val="0"/>
      <w:marRight w:val="0"/>
      <w:marTop w:val="0"/>
      <w:marBottom w:val="0"/>
      <w:divBdr>
        <w:top w:val="none" w:sz="0" w:space="0" w:color="auto"/>
        <w:left w:val="none" w:sz="0" w:space="0" w:color="auto"/>
        <w:bottom w:val="none" w:sz="0" w:space="0" w:color="auto"/>
        <w:right w:val="none" w:sz="0" w:space="0" w:color="auto"/>
      </w:divBdr>
    </w:div>
    <w:div w:id="507644258">
      <w:bodyDiv w:val="1"/>
      <w:marLeft w:val="0"/>
      <w:marRight w:val="0"/>
      <w:marTop w:val="0"/>
      <w:marBottom w:val="0"/>
      <w:divBdr>
        <w:top w:val="none" w:sz="0" w:space="0" w:color="auto"/>
        <w:left w:val="none" w:sz="0" w:space="0" w:color="auto"/>
        <w:bottom w:val="none" w:sz="0" w:space="0" w:color="auto"/>
        <w:right w:val="none" w:sz="0" w:space="0" w:color="auto"/>
      </w:divBdr>
      <w:divsChild>
        <w:div w:id="1030110770">
          <w:marLeft w:val="0"/>
          <w:marRight w:val="0"/>
          <w:marTop w:val="0"/>
          <w:marBottom w:val="0"/>
          <w:divBdr>
            <w:top w:val="none" w:sz="0" w:space="0" w:color="auto"/>
            <w:left w:val="none" w:sz="0" w:space="0" w:color="auto"/>
            <w:bottom w:val="none" w:sz="0" w:space="0" w:color="auto"/>
            <w:right w:val="none" w:sz="0" w:space="0" w:color="auto"/>
          </w:divBdr>
          <w:divsChild>
            <w:div w:id="144842460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32302468">
      <w:bodyDiv w:val="1"/>
      <w:marLeft w:val="0"/>
      <w:marRight w:val="0"/>
      <w:marTop w:val="0"/>
      <w:marBottom w:val="0"/>
      <w:divBdr>
        <w:top w:val="none" w:sz="0" w:space="0" w:color="auto"/>
        <w:left w:val="none" w:sz="0" w:space="0" w:color="auto"/>
        <w:bottom w:val="none" w:sz="0" w:space="0" w:color="auto"/>
        <w:right w:val="none" w:sz="0" w:space="0" w:color="auto"/>
      </w:divBdr>
      <w:divsChild>
        <w:div w:id="929703686">
          <w:marLeft w:val="0"/>
          <w:marRight w:val="0"/>
          <w:marTop w:val="0"/>
          <w:marBottom w:val="0"/>
          <w:divBdr>
            <w:top w:val="none" w:sz="0" w:space="0" w:color="auto"/>
            <w:left w:val="none" w:sz="0" w:space="0" w:color="auto"/>
            <w:bottom w:val="none" w:sz="0" w:space="0" w:color="auto"/>
            <w:right w:val="none" w:sz="0" w:space="0" w:color="auto"/>
          </w:divBdr>
          <w:divsChild>
            <w:div w:id="162091150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49946603">
      <w:bodyDiv w:val="1"/>
      <w:marLeft w:val="0"/>
      <w:marRight w:val="0"/>
      <w:marTop w:val="0"/>
      <w:marBottom w:val="0"/>
      <w:divBdr>
        <w:top w:val="none" w:sz="0" w:space="0" w:color="auto"/>
        <w:left w:val="none" w:sz="0" w:space="0" w:color="auto"/>
        <w:bottom w:val="none" w:sz="0" w:space="0" w:color="auto"/>
        <w:right w:val="none" w:sz="0" w:space="0" w:color="auto"/>
      </w:divBdr>
    </w:div>
    <w:div w:id="1006130403">
      <w:bodyDiv w:val="1"/>
      <w:marLeft w:val="0"/>
      <w:marRight w:val="0"/>
      <w:marTop w:val="0"/>
      <w:marBottom w:val="0"/>
      <w:divBdr>
        <w:top w:val="none" w:sz="0" w:space="0" w:color="auto"/>
        <w:left w:val="none" w:sz="0" w:space="0" w:color="auto"/>
        <w:bottom w:val="none" w:sz="0" w:space="0" w:color="auto"/>
        <w:right w:val="none" w:sz="0" w:space="0" w:color="auto"/>
      </w:divBdr>
    </w:div>
    <w:div w:id="1009218461">
      <w:bodyDiv w:val="1"/>
      <w:marLeft w:val="0"/>
      <w:marRight w:val="0"/>
      <w:marTop w:val="0"/>
      <w:marBottom w:val="0"/>
      <w:divBdr>
        <w:top w:val="none" w:sz="0" w:space="0" w:color="auto"/>
        <w:left w:val="none" w:sz="0" w:space="0" w:color="auto"/>
        <w:bottom w:val="none" w:sz="0" w:space="0" w:color="auto"/>
        <w:right w:val="none" w:sz="0" w:space="0" w:color="auto"/>
      </w:divBdr>
    </w:div>
    <w:div w:id="1107584020">
      <w:bodyDiv w:val="1"/>
      <w:marLeft w:val="0"/>
      <w:marRight w:val="0"/>
      <w:marTop w:val="0"/>
      <w:marBottom w:val="0"/>
      <w:divBdr>
        <w:top w:val="none" w:sz="0" w:space="0" w:color="auto"/>
        <w:left w:val="none" w:sz="0" w:space="0" w:color="auto"/>
        <w:bottom w:val="none" w:sz="0" w:space="0" w:color="auto"/>
        <w:right w:val="none" w:sz="0" w:space="0" w:color="auto"/>
      </w:divBdr>
    </w:div>
    <w:div w:id="1109621383">
      <w:bodyDiv w:val="1"/>
      <w:marLeft w:val="0"/>
      <w:marRight w:val="0"/>
      <w:marTop w:val="0"/>
      <w:marBottom w:val="0"/>
      <w:divBdr>
        <w:top w:val="none" w:sz="0" w:space="0" w:color="auto"/>
        <w:left w:val="none" w:sz="0" w:space="0" w:color="auto"/>
        <w:bottom w:val="none" w:sz="0" w:space="0" w:color="auto"/>
        <w:right w:val="none" w:sz="0" w:space="0" w:color="auto"/>
      </w:divBdr>
      <w:divsChild>
        <w:div w:id="1789009720">
          <w:marLeft w:val="0"/>
          <w:marRight w:val="0"/>
          <w:marTop w:val="0"/>
          <w:marBottom w:val="0"/>
          <w:divBdr>
            <w:top w:val="none" w:sz="0" w:space="0" w:color="auto"/>
            <w:left w:val="none" w:sz="0" w:space="0" w:color="auto"/>
            <w:bottom w:val="none" w:sz="0" w:space="0" w:color="auto"/>
            <w:right w:val="none" w:sz="0" w:space="0" w:color="auto"/>
          </w:divBdr>
          <w:divsChild>
            <w:div w:id="164766467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21480922">
      <w:bodyDiv w:val="1"/>
      <w:marLeft w:val="0"/>
      <w:marRight w:val="0"/>
      <w:marTop w:val="0"/>
      <w:marBottom w:val="0"/>
      <w:divBdr>
        <w:top w:val="none" w:sz="0" w:space="0" w:color="auto"/>
        <w:left w:val="none" w:sz="0" w:space="0" w:color="auto"/>
        <w:bottom w:val="none" w:sz="0" w:space="0" w:color="auto"/>
        <w:right w:val="none" w:sz="0" w:space="0" w:color="auto"/>
      </w:divBdr>
    </w:div>
    <w:div w:id="1599949410">
      <w:bodyDiv w:val="1"/>
      <w:marLeft w:val="0"/>
      <w:marRight w:val="0"/>
      <w:marTop w:val="0"/>
      <w:marBottom w:val="0"/>
      <w:divBdr>
        <w:top w:val="none" w:sz="0" w:space="0" w:color="auto"/>
        <w:left w:val="none" w:sz="0" w:space="0" w:color="auto"/>
        <w:bottom w:val="none" w:sz="0" w:space="0" w:color="auto"/>
        <w:right w:val="none" w:sz="0" w:space="0" w:color="auto"/>
      </w:divBdr>
      <w:divsChild>
        <w:div w:id="1273900675">
          <w:marLeft w:val="0"/>
          <w:marRight w:val="0"/>
          <w:marTop w:val="0"/>
          <w:marBottom w:val="0"/>
          <w:divBdr>
            <w:top w:val="none" w:sz="0" w:space="0" w:color="auto"/>
            <w:left w:val="none" w:sz="0" w:space="0" w:color="auto"/>
            <w:bottom w:val="none" w:sz="0" w:space="0" w:color="auto"/>
            <w:right w:val="none" w:sz="0" w:space="0" w:color="auto"/>
          </w:divBdr>
          <w:divsChild>
            <w:div w:id="171569483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66978078">
      <w:bodyDiv w:val="1"/>
      <w:marLeft w:val="0"/>
      <w:marRight w:val="0"/>
      <w:marTop w:val="0"/>
      <w:marBottom w:val="0"/>
      <w:divBdr>
        <w:top w:val="none" w:sz="0" w:space="0" w:color="auto"/>
        <w:left w:val="none" w:sz="0" w:space="0" w:color="auto"/>
        <w:bottom w:val="none" w:sz="0" w:space="0" w:color="auto"/>
        <w:right w:val="none" w:sz="0" w:space="0" w:color="auto"/>
      </w:divBdr>
    </w:div>
    <w:div w:id="1688294321">
      <w:bodyDiv w:val="1"/>
      <w:marLeft w:val="0"/>
      <w:marRight w:val="0"/>
      <w:marTop w:val="0"/>
      <w:marBottom w:val="0"/>
      <w:divBdr>
        <w:top w:val="none" w:sz="0" w:space="0" w:color="auto"/>
        <w:left w:val="none" w:sz="0" w:space="0" w:color="auto"/>
        <w:bottom w:val="none" w:sz="0" w:space="0" w:color="auto"/>
        <w:right w:val="none" w:sz="0" w:space="0" w:color="auto"/>
      </w:divBdr>
    </w:div>
    <w:div w:id="1899588560">
      <w:bodyDiv w:val="1"/>
      <w:marLeft w:val="0"/>
      <w:marRight w:val="0"/>
      <w:marTop w:val="0"/>
      <w:marBottom w:val="0"/>
      <w:divBdr>
        <w:top w:val="none" w:sz="0" w:space="0" w:color="auto"/>
        <w:left w:val="none" w:sz="0" w:space="0" w:color="auto"/>
        <w:bottom w:val="none" w:sz="0" w:space="0" w:color="auto"/>
        <w:right w:val="none" w:sz="0" w:space="0" w:color="auto"/>
      </w:divBdr>
    </w:div>
    <w:div w:id="211466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creativecommons.org/licenses/by/3.0/au/legalcode"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reativecommons.org/licenses/by/3.0/au/deed.en"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odc.gov.au" TargetMode="Externa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mcs@health.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odc.gov.au/risk-management-approach-cultivation-production-and-manufacture-medicinal-cannabis" TargetMode="External"/><Relationship Id="rId2" Type="http://schemas.openxmlformats.org/officeDocument/2006/relationships/hyperlink" Target="https://archive.budget.gov.au/2018-19/myefo/myefo_2018-19.pdf" TargetMode="External"/><Relationship Id="rId1" Type="http://schemas.openxmlformats.org/officeDocument/2006/relationships/hyperlink" Target="https://archive.budget.gov.au/2015-16/myefo/MYEFO_2015-16_Final.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urnsa\AppData\Local\Hewlett-Packard\HP%20TRIM\TEMP\HPTRIM.6876\D21-3313083%20%20CRIS%20Regulation%20of%20Medicinal%20Cannabis%202021-22%20(Dec%20update).DOTX" TargetMode="External"/></Relationships>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205F7-8C74-494E-8841-DF76A77D3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D21-3313083  CRIS Regulation of Medicinal Cannabis 2021-22 (Dec update).DOTX</Template>
  <TotalTime>4</TotalTime>
  <Pages>24</Pages>
  <Words>8219</Words>
  <Characters>45946</Characters>
  <Application>Microsoft Office Word</Application>
  <DocSecurity>0</DocSecurity>
  <Lines>1392</Lines>
  <Paragraphs>784</Paragraphs>
  <ScaleCrop>false</ScaleCrop>
  <HeadingPairs>
    <vt:vector size="2" baseType="variant">
      <vt:variant>
        <vt:lpstr>Title</vt:lpstr>
      </vt:variant>
      <vt:variant>
        <vt:i4>1</vt:i4>
      </vt:variant>
    </vt:vector>
  </HeadingPairs>
  <TitlesOfParts>
    <vt:vector size="1" baseType="lpstr">
      <vt:lpstr>CRIS Regulation of Medicinal Cannabis 2024-25</vt:lpstr>
    </vt:vector>
  </TitlesOfParts>
  <Company>Therapeutic Goods Administration</Company>
  <LinksUpToDate>false</LinksUpToDate>
  <CharactersWithSpaces>53381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CRIS Regulation of Medicinal Cannabis 2024-25</dc:title>
  <dc:creator>Office of Drug Control</dc:creator>
  <cp:lastModifiedBy>PETKOVIC, Emily</cp:lastModifiedBy>
  <cp:revision>4</cp:revision>
  <cp:lastPrinted>2023-06-19T01:39:00Z</cp:lastPrinted>
  <dcterms:created xsi:type="dcterms:W3CDTF">2024-07-01T05:16:00Z</dcterms:created>
  <dcterms:modified xsi:type="dcterms:W3CDTF">2024-07-01T05:19:00Z</dcterms:modified>
</cp:coreProperties>
</file>